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ED52F">
      <w:pPr>
        <w:widowControl/>
        <w:jc w:val="left"/>
        <w:rPr>
          <w:rFonts w:hint="eastAsia" w:ascii="仿宋" w:hAnsi="仿宋" w:eastAsia="仿宋" w:cs="仿宋"/>
          <w:color w:val="333333"/>
          <w:sz w:val="32"/>
          <w:szCs w:val="32"/>
          <w:lang w:bidi="ar"/>
        </w:rPr>
      </w:pPr>
      <w:bookmarkStart w:id="1" w:name="_GoBack"/>
      <w:bookmarkEnd w:id="1"/>
      <w:r>
        <w:rPr>
          <w:rFonts w:hint="eastAsia" w:ascii="仿宋" w:hAnsi="仿宋" w:eastAsia="仿宋" w:cs="仿宋"/>
          <w:color w:val="333333"/>
          <w:sz w:val="32"/>
          <w:szCs w:val="32"/>
          <w:lang w:bidi="ar"/>
        </w:rPr>
        <w:t>附件4：</w:t>
      </w:r>
    </w:p>
    <w:p w14:paraId="02717C8E">
      <w:pPr>
        <w:spacing w:line="540" w:lineRule="exact"/>
        <w:jc w:val="center"/>
        <w:rPr>
          <w:rFonts w:hint="eastAsia" w:ascii="仿宋" w:hAnsi="仿宋" w:eastAsia="仿宋" w:cs="仿宋"/>
          <w:b/>
          <w:kern w:val="0"/>
          <w:sz w:val="48"/>
          <w:szCs w:val="48"/>
        </w:rPr>
      </w:pPr>
    </w:p>
    <w:p w14:paraId="2375B134">
      <w:pPr>
        <w:spacing w:line="540" w:lineRule="exact"/>
        <w:jc w:val="center"/>
        <w:rPr>
          <w:rFonts w:hint="eastAsia" w:ascii="仿宋" w:hAnsi="仿宋" w:eastAsia="仿宋" w:cs="仿宋"/>
          <w:b/>
          <w:kern w:val="0"/>
          <w:sz w:val="48"/>
          <w:szCs w:val="48"/>
        </w:rPr>
      </w:pPr>
    </w:p>
    <w:p w14:paraId="321C5A7A">
      <w:pPr>
        <w:spacing w:line="540" w:lineRule="exact"/>
        <w:jc w:val="center"/>
        <w:rPr>
          <w:rFonts w:hint="eastAsia" w:ascii="仿宋" w:hAnsi="仿宋" w:eastAsia="仿宋" w:cs="仿宋"/>
          <w:b/>
          <w:kern w:val="0"/>
          <w:sz w:val="48"/>
          <w:szCs w:val="48"/>
        </w:rPr>
      </w:pPr>
    </w:p>
    <w:p w14:paraId="18AFFB30">
      <w:pPr>
        <w:spacing w:line="540" w:lineRule="exact"/>
        <w:jc w:val="center"/>
        <w:rPr>
          <w:rFonts w:hint="eastAsia" w:ascii="仿宋" w:hAnsi="仿宋" w:eastAsia="仿宋" w:cs="仿宋"/>
          <w:b/>
          <w:kern w:val="0"/>
          <w:sz w:val="48"/>
          <w:szCs w:val="48"/>
        </w:rPr>
      </w:pPr>
    </w:p>
    <w:p w14:paraId="16F1757A">
      <w:pPr>
        <w:spacing w:line="540" w:lineRule="exact"/>
        <w:jc w:val="center"/>
        <w:rPr>
          <w:rFonts w:hint="eastAsia" w:ascii="仿宋" w:hAnsi="仿宋" w:eastAsia="仿宋" w:cs="仿宋"/>
          <w:b/>
          <w:kern w:val="0"/>
          <w:sz w:val="48"/>
          <w:szCs w:val="48"/>
        </w:rPr>
      </w:pPr>
    </w:p>
    <w:p w14:paraId="1D7C6B1F">
      <w:pPr>
        <w:spacing w:line="540" w:lineRule="exact"/>
        <w:jc w:val="center"/>
        <w:rPr>
          <w:rFonts w:hint="eastAsia" w:ascii="仿宋" w:hAnsi="仿宋" w:eastAsia="仿宋" w:cs="仿宋"/>
          <w:b/>
          <w:kern w:val="0"/>
          <w:sz w:val="48"/>
          <w:szCs w:val="48"/>
        </w:rPr>
      </w:pPr>
    </w:p>
    <w:p w14:paraId="1E2C6910">
      <w:pPr>
        <w:spacing w:line="540" w:lineRule="exact"/>
        <w:jc w:val="center"/>
        <w:rPr>
          <w:rFonts w:hint="eastAsia" w:ascii="仿宋" w:hAnsi="仿宋" w:eastAsia="仿宋" w:cs="仿宋"/>
          <w:b/>
          <w:kern w:val="0"/>
          <w:sz w:val="48"/>
          <w:szCs w:val="48"/>
        </w:rPr>
      </w:pPr>
      <w:r>
        <w:rPr>
          <w:rFonts w:hint="eastAsia" w:ascii="仿宋" w:hAnsi="仿宋" w:eastAsia="仿宋" w:cs="仿宋"/>
          <w:b/>
          <w:kern w:val="0"/>
          <w:sz w:val="48"/>
          <w:szCs w:val="48"/>
        </w:rPr>
        <w:t>部门单位整体支出绩效</w:t>
      </w:r>
    </w:p>
    <w:p w14:paraId="6C28E9E9">
      <w:pPr>
        <w:spacing w:line="540" w:lineRule="exact"/>
        <w:jc w:val="center"/>
        <w:rPr>
          <w:rFonts w:hint="eastAsia" w:ascii="仿宋" w:hAnsi="仿宋" w:eastAsia="仿宋" w:cs="仿宋"/>
          <w:b/>
          <w:kern w:val="0"/>
          <w:sz w:val="48"/>
          <w:szCs w:val="48"/>
        </w:rPr>
      </w:pPr>
      <w:r>
        <w:rPr>
          <w:rFonts w:hint="eastAsia" w:ascii="仿宋" w:hAnsi="仿宋" w:eastAsia="仿宋" w:cs="仿宋"/>
          <w:b/>
          <w:kern w:val="0"/>
          <w:sz w:val="48"/>
          <w:szCs w:val="48"/>
        </w:rPr>
        <w:t>自评报告</w:t>
      </w:r>
    </w:p>
    <w:p w14:paraId="50499435">
      <w:pPr>
        <w:spacing w:line="540" w:lineRule="exact"/>
        <w:jc w:val="center"/>
        <w:rPr>
          <w:rFonts w:hint="eastAsia" w:ascii="仿宋" w:hAnsi="仿宋" w:eastAsia="仿宋" w:cs="仿宋"/>
          <w:b/>
          <w:kern w:val="0"/>
          <w:sz w:val="52"/>
          <w:szCs w:val="52"/>
        </w:rPr>
      </w:pPr>
    </w:p>
    <w:p w14:paraId="24985598">
      <w:pPr>
        <w:spacing w:line="540" w:lineRule="exact"/>
        <w:jc w:val="center"/>
        <w:rPr>
          <w:rFonts w:hint="eastAsia" w:ascii="仿宋" w:hAnsi="仿宋" w:eastAsia="仿宋" w:cs="仿宋"/>
          <w:kern w:val="0"/>
          <w:sz w:val="36"/>
          <w:szCs w:val="36"/>
        </w:rPr>
      </w:pPr>
      <w:r>
        <w:rPr>
          <w:rFonts w:hint="eastAsia" w:ascii="仿宋" w:hAnsi="仿宋" w:eastAsia="仿宋" w:cs="仿宋"/>
          <w:kern w:val="0"/>
          <w:sz w:val="36"/>
          <w:szCs w:val="36"/>
        </w:rPr>
        <w:t>（</w:t>
      </w:r>
      <w:r>
        <w:rPr>
          <w:rFonts w:hint="eastAsia" w:ascii="仿宋" w:hAnsi="仿宋" w:eastAsia="仿宋" w:cs="仿宋"/>
          <w:b/>
          <w:sz w:val="32"/>
          <w:szCs w:val="32"/>
        </w:rPr>
        <w:t>2021</w:t>
      </w:r>
      <w:r>
        <w:rPr>
          <w:rFonts w:hint="eastAsia" w:ascii="仿宋" w:hAnsi="仿宋" w:eastAsia="仿宋" w:cs="仿宋"/>
          <w:kern w:val="0"/>
          <w:sz w:val="36"/>
          <w:szCs w:val="36"/>
        </w:rPr>
        <w:t>年度）</w:t>
      </w:r>
    </w:p>
    <w:p w14:paraId="4FC9F0F5">
      <w:pPr>
        <w:spacing w:line="700" w:lineRule="exact"/>
        <w:jc w:val="left"/>
        <w:rPr>
          <w:rFonts w:hint="eastAsia" w:ascii="仿宋" w:hAnsi="仿宋" w:eastAsia="仿宋" w:cs="仿宋"/>
          <w:kern w:val="0"/>
          <w:sz w:val="36"/>
          <w:szCs w:val="36"/>
        </w:rPr>
      </w:pPr>
    </w:p>
    <w:p w14:paraId="7F8E5096">
      <w:pPr>
        <w:spacing w:line="700" w:lineRule="exact"/>
        <w:jc w:val="left"/>
        <w:rPr>
          <w:rFonts w:hint="eastAsia" w:ascii="仿宋" w:hAnsi="仿宋" w:eastAsia="仿宋" w:cs="仿宋"/>
          <w:kern w:val="0"/>
          <w:sz w:val="36"/>
          <w:szCs w:val="36"/>
        </w:rPr>
      </w:pPr>
    </w:p>
    <w:p w14:paraId="608092C0">
      <w:pPr>
        <w:spacing w:line="700" w:lineRule="exact"/>
        <w:jc w:val="left"/>
        <w:rPr>
          <w:rFonts w:hint="eastAsia" w:ascii="仿宋" w:hAnsi="仿宋" w:eastAsia="仿宋" w:cs="仿宋"/>
          <w:kern w:val="0"/>
          <w:sz w:val="36"/>
          <w:szCs w:val="36"/>
          <w:lang w:eastAsia="zh-CN"/>
        </w:rPr>
      </w:pPr>
    </w:p>
    <w:p w14:paraId="1652672B">
      <w:pPr>
        <w:spacing w:line="700" w:lineRule="exact"/>
        <w:jc w:val="left"/>
        <w:rPr>
          <w:rFonts w:hint="eastAsia" w:ascii="仿宋" w:hAnsi="仿宋" w:eastAsia="仿宋" w:cs="仿宋"/>
          <w:kern w:val="0"/>
          <w:sz w:val="36"/>
          <w:szCs w:val="36"/>
          <w:lang w:eastAsia="zh-CN"/>
        </w:rPr>
      </w:pPr>
    </w:p>
    <w:p w14:paraId="11BB8F50">
      <w:pPr>
        <w:spacing w:line="700" w:lineRule="exact"/>
        <w:jc w:val="left"/>
        <w:rPr>
          <w:rFonts w:hint="eastAsia" w:ascii="仿宋" w:hAnsi="仿宋" w:eastAsia="仿宋" w:cs="仿宋"/>
          <w:kern w:val="0"/>
          <w:sz w:val="36"/>
          <w:szCs w:val="36"/>
          <w:lang w:eastAsia="zh-CN"/>
        </w:rPr>
      </w:pPr>
    </w:p>
    <w:p w14:paraId="1ABCCFE1">
      <w:pPr>
        <w:spacing w:line="700" w:lineRule="exact"/>
        <w:jc w:val="left"/>
        <w:rPr>
          <w:rFonts w:hint="eastAsia" w:ascii="仿宋" w:hAnsi="仿宋" w:eastAsia="仿宋" w:cs="仿宋"/>
          <w:kern w:val="0"/>
          <w:sz w:val="36"/>
          <w:szCs w:val="36"/>
          <w:lang w:eastAsia="zh-CN"/>
        </w:rPr>
      </w:pPr>
    </w:p>
    <w:p w14:paraId="51EE9B3C">
      <w:pPr>
        <w:spacing w:line="540" w:lineRule="exact"/>
        <w:ind w:firstLine="567"/>
        <w:rPr>
          <w:rFonts w:hint="eastAsia" w:ascii="仿宋" w:hAnsi="仿宋" w:eastAsia="仿宋" w:cs="仿宋"/>
          <w:b w:val="0"/>
          <w:bCs w:val="0"/>
          <w:kern w:val="0"/>
          <w:sz w:val="36"/>
          <w:szCs w:val="36"/>
        </w:rPr>
      </w:pPr>
      <w:r>
        <w:rPr>
          <w:rFonts w:hint="eastAsia" w:ascii="仿宋" w:hAnsi="仿宋" w:eastAsia="仿宋" w:cs="仿宋"/>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克孜勒苏柯尔克孜自治州广播电视局</w:t>
      </w:r>
    </w:p>
    <w:p w14:paraId="36E39C8F">
      <w:pPr>
        <w:spacing w:line="540" w:lineRule="exact"/>
        <w:ind w:left="273" w:firstLine="567"/>
        <w:jc w:val="both"/>
        <w:rPr>
          <w:rStyle w:val="6"/>
          <w:rFonts w:hint="eastAsia" w:ascii="仿宋" w:hAnsi="仿宋" w:eastAsia="仿宋" w:cs="仿宋"/>
          <w:b w:val="0"/>
          <w:bCs w:val="0"/>
          <w:spacing w:val="-4"/>
          <w:sz w:val="44"/>
          <w:szCs w:val="44"/>
        </w:rPr>
      </w:pPr>
      <w:r>
        <w:rPr>
          <w:rFonts w:hint="eastAsia" w:ascii="仿宋" w:hAnsi="仿宋" w:eastAsia="仿宋" w:cs="仿宋"/>
          <w:kern w:val="0"/>
          <w:sz w:val="36"/>
          <w:szCs w:val="36"/>
        </w:rPr>
        <w:t>填报时间：</w:t>
      </w:r>
      <w:r>
        <w:rPr>
          <w:rStyle w:val="6"/>
          <w:rFonts w:hint="eastAsia" w:ascii="仿宋" w:hAnsi="仿宋" w:eastAsia="仿宋" w:cs="仿宋"/>
          <w:b w:val="0"/>
          <w:bCs w:val="0"/>
          <w:spacing w:val="-4"/>
          <w:sz w:val="36"/>
          <w:szCs w:val="36"/>
        </w:rPr>
        <w:t>2022年03月04日</w:t>
      </w:r>
    </w:p>
    <w:p w14:paraId="01D3F26E">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699D6D1">
      <w:pPr>
        <w:numPr>
          <w:ilvl w:val="0"/>
          <w:numId w:val="1"/>
        </w:numPr>
        <w:snapToGrid w:val="0"/>
        <w:spacing w:line="540" w:lineRule="exact"/>
        <w:rPr>
          <w:rFonts w:hint="eastAsia" w:ascii="仿宋" w:hAnsi="仿宋" w:eastAsia="仿宋" w:cs="仿宋"/>
          <w:b/>
          <w:bCs w:val="0"/>
          <w:color w:val="000000" w:themeColor="text1"/>
          <w:sz w:val="32"/>
          <w:szCs w:val="32"/>
          <w:lang w:bidi="ar"/>
          <w14:textFill>
            <w14:solidFill>
              <w14:schemeClr w14:val="tx1"/>
            </w14:solidFill>
          </w14:textFill>
        </w:rPr>
      </w:pPr>
      <w:r>
        <w:rPr>
          <w:rFonts w:hint="eastAsia" w:ascii="仿宋" w:hAnsi="仿宋" w:eastAsia="仿宋" w:cs="仿宋"/>
          <w:b/>
          <w:bCs w:val="0"/>
          <w:color w:val="000000" w:themeColor="text1"/>
          <w:sz w:val="32"/>
          <w:szCs w:val="32"/>
          <w:lang w:bidi="ar"/>
          <w14:textFill>
            <w14:solidFill>
              <w14:schemeClr w14:val="tx1"/>
            </w14:solidFill>
          </w14:textFill>
        </w:rPr>
        <w:t>基本概况</w:t>
      </w:r>
    </w:p>
    <w:p w14:paraId="6A9F6EA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（一）部门单位基本情况</w:t>
      </w:r>
      <w:r>
        <w:rPr>
          <w:rFonts w:hint="eastAsia" w:ascii="仿宋" w:hAnsi="仿宋" w:eastAsia="仿宋" w:cs="仿宋"/>
          <w:b w:val="0"/>
          <w:bCs/>
          <w:sz w:val="32"/>
          <w:szCs w:val="32"/>
        </w:rPr>
        <w:cr/>
      </w:r>
      <w:r>
        <w:rPr>
          <w:rFonts w:hint="eastAsia" w:ascii="仿宋" w:hAnsi="仿宋" w:eastAsia="仿宋" w:cs="仿宋"/>
          <w:b w:val="0"/>
          <w:bCs/>
          <w:sz w:val="32"/>
          <w:szCs w:val="32"/>
        </w:rPr>
        <w:t>　　1.部门主要职能</w:t>
      </w:r>
      <w:r>
        <w:rPr>
          <w:rFonts w:hint="eastAsia" w:ascii="仿宋" w:hAnsi="仿宋" w:eastAsia="仿宋" w:cs="仿宋"/>
          <w:b w:val="0"/>
          <w:bCs/>
          <w:sz w:val="32"/>
          <w:szCs w:val="32"/>
        </w:rPr>
        <w:cr/>
      </w:r>
      <w:r>
        <w:rPr>
          <w:rFonts w:hint="eastAsia" w:ascii="仿宋" w:hAnsi="仿宋" w:eastAsia="仿宋" w:cs="仿宋"/>
          <w:b w:val="0"/>
          <w:bCs/>
          <w:sz w:val="32"/>
          <w:szCs w:val="32"/>
        </w:rPr>
        <w:t>　　贯彻党的宣传方针政策,落实广播电视、网络视听节目服务管理的政策措施,加强广播电视阵地管理,把握正确的舆论导向和创作导向。</w:t>
      </w:r>
      <w:r>
        <w:rPr>
          <w:rFonts w:hint="eastAsia" w:ascii="仿宋" w:hAnsi="仿宋" w:eastAsia="仿宋" w:cs="仿宋"/>
          <w:b w:val="0"/>
          <w:bCs/>
          <w:sz w:val="32"/>
          <w:szCs w:val="32"/>
        </w:rPr>
        <w:cr/>
      </w:r>
      <w:r>
        <w:rPr>
          <w:rFonts w:hint="eastAsia" w:ascii="仿宋" w:hAnsi="仿宋" w:eastAsia="仿宋" w:cs="仿宋"/>
          <w:b w:val="0"/>
          <w:bCs/>
          <w:sz w:val="32"/>
          <w:szCs w:val="32"/>
        </w:rPr>
        <w:t>　　参与起草广播电视、网络视听节目服务管理的地方性法律法规草案和规章,执行行业标准并组织实施和监督检查,指导、推进广播电视领域的体制机制改革。</w:t>
      </w:r>
      <w:r>
        <w:rPr>
          <w:rFonts w:hint="eastAsia" w:ascii="仿宋" w:hAnsi="仿宋" w:eastAsia="仿宋" w:cs="仿宋"/>
          <w:b w:val="0"/>
          <w:bCs/>
          <w:sz w:val="32"/>
          <w:szCs w:val="32"/>
        </w:rPr>
        <w:cr/>
      </w:r>
      <w:r>
        <w:rPr>
          <w:rFonts w:hint="eastAsia" w:ascii="仿宋" w:hAnsi="仿宋" w:eastAsia="仿宋" w:cs="仿宋"/>
          <w:b w:val="0"/>
          <w:bCs/>
          <w:sz w:val="32"/>
          <w:szCs w:val="32"/>
        </w:rPr>
        <w:t>　　贯彻落实广播电视领域事业发展政策和规划,组织实施公共服务重大公益工程和公益活动,指导、监督广播电视重点基础设施建设,重点扶助边远贫困地区少数民族广播电视建设和发展。</w:t>
      </w:r>
      <w:r>
        <w:rPr>
          <w:rFonts w:hint="eastAsia" w:ascii="仿宋" w:hAnsi="仿宋" w:eastAsia="仿宋" w:cs="仿宋"/>
          <w:b w:val="0"/>
          <w:bCs/>
          <w:sz w:val="32"/>
          <w:szCs w:val="32"/>
        </w:rPr>
        <w:cr/>
      </w:r>
      <w:r>
        <w:rPr>
          <w:rFonts w:hint="eastAsia" w:ascii="仿宋" w:hAnsi="仿宋" w:eastAsia="仿宋" w:cs="仿宋"/>
          <w:b w:val="0"/>
          <w:bCs/>
          <w:sz w:val="32"/>
          <w:szCs w:val="32"/>
        </w:rPr>
        <w:t>　　指导、协调、推动广播电视领域产业发展,贯彻落实发展规划、产业政策。</w:t>
      </w:r>
      <w:r>
        <w:rPr>
          <w:rFonts w:hint="eastAsia" w:ascii="仿宋" w:hAnsi="仿宋" w:eastAsia="仿宋" w:cs="仿宋"/>
          <w:b w:val="0"/>
          <w:bCs/>
          <w:sz w:val="32"/>
          <w:szCs w:val="32"/>
        </w:rPr>
        <w:cr/>
      </w:r>
      <w:r>
        <w:rPr>
          <w:rFonts w:hint="eastAsia" w:ascii="仿宋" w:hAnsi="仿宋" w:eastAsia="仿宋" w:cs="仿宋"/>
          <w:b w:val="0"/>
          <w:bCs/>
          <w:sz w:val="32"/>
          <w:szCs w:val="32"/>
        </w:rPr>
        <w:t>　　负责对各类广播电视机构进行业务指导和行业监管,会同有关部门对网络视听节目服务机构进行管理。实施依法设定的行政许可,组织查处重大违法违规行为。</w:t>
      </w:r>
      <w:r>
        <w:rPr>
          <w:rFonts w:hint="eastAsia" w:ascii="仿宋" w:hAnsi="仿宋" w:eastAsia="仿宋" w:cs="仿宋"/>
          <w:b w:val="0"/>
          <w:bCs/>
          <w:sz w:val="32"/>
          <w:szCs w:val="32"/>
        </w:rPr>
        <w:cr/>
      </w:r>
      <w:r>
        <w:rPr>
          <w:rFonts w:hint="eastAsia" w:ascii="仿宋" w:hAnsi="仿宋" w:eastAsia="仿宋" w:cs="仿宋"/>
          <w:b w:val="0"/>
          <w:bCs/>
          <w:sz w:val="32"/>
          <w:szCs w:val="32"/>
        </w:rPr>
        <w:t>　　指导电视剧行业发展和电视剧创作生产。监督管理、审查广播电视节目、网络视听节目的内容和质量,协调组织和推动少数民族广播电视精品创作生产。指导、监管广播电视广告播放,负责对境外卫星电视节目接收的监管。</w:t>
      </w:r>
      <w:r>
        <w:rPr>
          <w:rFonts w:hint="eastAsia" w:ascii="仿宋" w:hAnsi="仿宋" w:eastAsia="仿宋" w:cs="仿宋"/>
          <w:b w:val="0"/>
          <w:bCs/>
          <w:sz w:val="32"/>
          <w:szCs w:val="32"/>
        </w:rPr>
        <w:cr/>
      </w:r>
      <w:r>
        <w:rPr>
          <w:rFonts w:hint="eastAsia" w:ascii="仿宋" w:hAnsi="仿宋" w:eastAsia="仿宋" w:cs="仿宋"/>
          <w:b w:val="0"/>
          <w:bCs/>
          <w:sz w:val="32"/>
          <w:szCs w:val="32"/>
        </w:rPr>
        <w:t>　　指导、协调广播电视全州性重大宣传活动,指导实施广播电视节目评价工作。</w:t>
      </w:r>
      <w:r>
        <w:rPr>
          <w:rFonts w:hint="eastAsia" w:ascii="仿宋" w:hAnsi="仿宋" w:eastAsia="仿宋" w:cs="仿宋"/>
          <w:b w:val="0"/>
          <w:bCs/>
          <w:sz w:val="32"/>
          <w:szCs w:val="32"/>
        </w:rPr>
        <w:cr/>
      </w:r>
      <w:r>
        <w:rPr>
          <w:rFonts w:hint="eastAsia" w:ascii="仿宋" w:hAnsi="仿宋" w:eastAsia="仿宋" w:cs="仿宋"/>
          <w:b w:val="0"/>
          <w:bCs/>
          <w:sz w:val="32"/>
          <w:szCs w:val="32"/>
        </w:rPr>
        <w:t>　　负责推进广播电视与新媒体新技术新业态融合发展,推进广电网与电信网、互联网三网融合。</w:t>
      </w:r>
      <w:r>
        <w:rPr>
          <w:rFonts w:hint="eastAsia" w:ascii="仿宋" w:hAnsi="仿宋" w:eastAsia="仿宋" w:cs="仿宋"/>
          <w:b w:val="0"/>
          <w:bCs/>
          <w:sz w:val="32"/>
          <w:szCs w:val="32"/>
        </w:rPr>
        <w:cr/>
      </w:r>
      <w:r>
        <w:rPr>
          <w:rFonts w:hint="eastAsia" w:ascii="仿宋" w:hAnsi="仿宋" w:eastAsia="仿宋" w:cs="仿宋"/>
          <w:b w:val="0"/>
          <w:bCs/>
          <w:sz w:val="32"/>
          <w:szCs w:val="32"/>
        </w:rPr>
        <w:t>　　贯彻落实广播电视科技发展规划、政策和行业技术标准并组织监督检查。负责对广播电视节目传输覆盖、监测和安全播出进行监管,指导、推进应急广播体系建设。指导、协调广播电视系统安全和保卫工作。</w:t>
      </w:r>
      <w:r>
        <w:rPr>
          <w:rFonts w:hint="eastAsia" w:ascii="仿宋" w:hAnsi="仿宋" w:eastAsia="仿宋" w:cs="仿宋"/>
          <w:b w:val="0"/>
          <w:bCs/>
          <w:sz w:val="32"/>
          <w:szCs w:val="32"/>
        </w:rPr>
        <w:cr/>
      </w:r>
      <w:r>
        <w:rPr>
          <w:rFonts w:hint="eastAsia" w:ascii="仿宋" w:hAnsi="仿宋" w:eastAsia="仿宋" w:cs="仿宋"/>
          <w:b w:val="0"/>
          <w:bCs/>
          <w:sz w:val="32"/>
          <w:szCs w:val="32"/>
        </w:rPr>
        <w:t>　　开展广播电视国际交流与合作,协调推动广播电视领域走出去工作,负责广播电视节目的进口、收录和管理。</w:t>
      </w:r>
      <w:r>
        <w:rPr>
          <w:rFonts w:hint="eastAsia" w:ascii="仿宋" w:hAnsi="仿宋" w:eastAsia="仿宋" w:cs="仿宋"/>
          <w:b w:val="0"/>
          <w:bCs/>
          <w:sz w:val="32"/>
          <w:szCs w:val="32"/>
        </w:rPr>
        <w:cr/>
      </w:r>
      <w:r>
        <w:rPr>
          <w:rFonts w:hint="eastAsia" w:ascii="仿宋" w:hAnsi="仿宋" w:eastAsia="仿宋" w:cs="仿宋"/>
          <w:b w:val="0"/>
          <w:bCs/>
          <w:sz w:val="32"/>
          <w:szCs w:val="32"/>
        </w:rPr>
        <w:t>　　指导广播电视、网络视听行业人才队伍建设。</w:t>
      </w:r>
      <w:r>
        <w:rPr>
          <w:rFonts w:hint="eastAsia" w:ascii="仿宋" w:hAnsi="仿宋" w:eastAsia="仿宋" w:cs="仿宋"/>
          <w:b w:val="0"/>
          <w:bCs/>
          <w:sz w:val="32"/>
          <w:szCs w:val="32"/>
        </w:rPr>
        <w:cr/>
      </w:r>
      <w:r>
        <w:rPr>
          <w:rFonts w:hint="eastAsia" w:ascii="仿宋" w:hAnsi="仿宋" w:eastAsia="仿宋" w:cs="仿宋"/>
          <w:b w:val="0"/>
          <w:bCs/>
          <w:sz w:val="32"/>
          <w:szCs w:val="32"/>
        </w:rPr>
        <w:t>　　按照“管行业必须管安全、管业务必须管安全”的要求,对本行业领域安全生产负行业监管(行业主管)职责,组织开展本行业领域安全生产宣传教育、日常监督检查工作。</w:t>
      </w:r>
      <w:r>
        <w:rPr>
          <w:rFonts w:hint="eastAsia" w:ascii="仿宋" w:hAnsi="仿宋" w:eastAsia="仿宋" w:cs="仿宋"/>
          <w:b w:val="0"/>
          <w:bCs/>
          <w:sz w:val="32"/>
          <w:szCs w:val="32"/>
        </w:rPr>
        <w:cr/>
      </w:r>
      <w:r>
        <w:rPr>
          <w:rFonts w:hint="eastAsia" w:ascii="仿宋" w:hAnsi="仿宋" w:eastAsia="仿宋" w:cs="仿宋"/>
          <w:b w:val="0"/>
          <w:bCs/>
          <w:sz w:val="32"/>
          <w:szCs w:val="32"/>
        </w:rPr>
        <w:t>　　2.部门机构设置及人员构成</w:t>
      </w:r>
      <w:r>
        <w:rPr>
          <w:rFonts w:hint="eastAsia" w:ascii="仿宋" w:hAnsi="仿宋" w:eastAsia="仿宋" w:cs="仿宋"/>
          <w:b w:val="0"/>
          <w:bCs/>
          <w:sz w:val="32"/>
          <w:szCs w:val="32"/>
        </w:rPr>
        <w:cr/>
      </w:r>
      <w:r>
        <w:rPr>
          <w:rFonts w:hint="eastAsia" w:ascii="仿宋" w:hAnsi="仿宋" w:eastAsia="仿宋" w:cs="仿宋"/>
          <w:b w:val="0"/>
          <w:bCs/>
          <w:sz w:val="32"/>
          <w:szCs w:val="32"/>
        </w:rPr>
        <w:t>　　克孜勒苏柯尔克孜自治州广播电视局无下属预算单位，2个处室，分别是：农服中心，译制中心。</w:t>
      </w:r>
      <w:r>
        <w:rPr>
          <w:rFonts w:hint="eastAsia" w:ascii="仿宋" w:hAnsi="仿宋" w:eastAsia="仿宋" w:cs="仿宋"/>
          <w:b w:val="0"/>
          <w:bCs/>
          <w:sz w:val="32"/>
          <w:szCs w:val="32"/>
        </w:rPr>
        <w:cr/>
      </w:r>
      <w:r>
        <w:rPr>
          <w:rFonts w:hint="eastAsia" w:ascii="仿宋" w:hAnsi="仿宋" w:eastAsia="仿宋" w:cs="仿宋"/>
          <w:b w:val="0"/>
          <w:bCs/>
          <w:sz w:val="32"/>
          <w:szCs w:val="32"/>
        </w:rPr>
        <w:t>　　克孜勒苏柯尔克孜自治州广播电视局编制数18人，实有人数38人，其中：在职20人；退休17人；离休1人。</w:t>
      </w:r>
      <w:r>
        <w:rPr>
          <w:rFonts w:hint="eastAsia" w:ascii="仿宋" w:hAnsi="仿宋" w:eastAsia="仿宋" w:cs="仿宋"/>
          <w:b w:val="0"/>
          <w:bCs/>
          <w:sz w:val="32"/>
          <w:szCs w:val="32"/>
        </w:rPr>
        <w:cr/>
      </w:r>
      <w:r>
        <w:rPr>
          <w:rFonts w:hint="eastAsia" w:ascii="仿宋" w:hAnsi="仿宋" w:eastAsia="仿宋" w:cs="仿宋"/>
          <w:b w:val="0"/>
          <w:bCs/>
          <w:sz w:val="32"/>
          <w:szCs w:val="32"/>
        </w:rPr>
        <w:t>　　3.年度重点工作</w:t>
      </w:r>
      <w:r>
        <w:rPr>
          <w:rFonts w:hint="eastAsia" w:ascii="仿宋" w:hAnsi="仿宋" w:eastAsia="仿宋" w:cs="仿宋"/>
          <w:b w:val="0"/>
          <w:bCs/>
          <w:sz w:val="32"/>
          <w:szCs w:val="32"/>
          <w:lang w:eastAsia="zh-CN"/>
        </w:rPr>
        <w:t>计划</w:t>
      </w:r>
      <w:r>
        <w:rPr>
          <w:rFonts w:hint="eastAsia" w:ascii="仿宋" w:hAnsi="仿宋" w:eastAsia="仿宋" w:cs="仿宋"/>
          <w:b w:val="0"/>
          <w:bCs/>
          <w:sz w:val="32"/>
          <w:szCs w:val="32"/>
        </w:rPr>
        <w:cr/>
      </w:r>
      <w:r>
        <w:rPr>
          <w:rFonts w:hint="eastAsia" w:ascii="仿宋" w:hAnsi="仿宋" w:eastAsia="仿宋" w:cs="仿宋"/>
          <w:b w:val="0"/>
          <w:bCs/>
          <w:sz w:val="32"/>
          <w:szCs w:val="32"/>
        </w:rPr>
        <w:t>　　2021年州广播电视局落实各项社会工作总体要求：今年是进入全面建设社会主义现代化国家、向第二个百年奋斗目标进军新征程的重要一年。州广电局坚持以习近平新时代中国特色社会主义思想为指导，全面贯彻落实党的十九大和十九届历次全会精神，深入贯彻习近平总书记关于新疆工作重要讲话精神和重要指示批示精神，认真落实自治区党委第十次党代会和州委十届十次</w:t>
      </w:r>
      <w:r>
        <w:rPr>
          <w:rFonts w:hint="eastAsia" w:ascii="仿宋" w:hAnsi="仿宋" w:eastAsia="仿宋" w:cs="仿宋"/>
          <w:b w:val="0"/>
          <w:bCs/>
          <w:sz w:val="32"/>
          <w:szCs w:val="32"/>
          <w:lang w:eastAsia="zh-CN"/>
        </w:rPr>
        <w:t>全会精神</w:t>
      </w:r>
      <w:r>
        <w:rPr>
          <w:rFonts w:hint="eastAsia" w:ascii="仿宋" w:hAnsi="仿宋" w:eastAsia="仿宋" w:cs="仿宋"/>
          <w:b w:val="0"/>
          <w:bCs/>
          <w:sz w:val="32"/>
          <w:szCs w:val="32"/>
        </w:rPr>
        <w:t>，坚持政治统领，深刻认识“两个确立”的决定性意义，坚定不移做到“两个维护”；始终坚持党的全面领导，坚定不移守好意识形态阵地；始终坚持人民至上，坚定不移践行初心使命；始终坚持守正创新，坚定不移推进高质量创新性发展,奋力谱写新时代广播电视事业新篇章。</w:t>
      </w:r>
      <w:r>
        <w:rPr>
          <w:rFonts w:hint="eastAsia" w:ascii="仿宋" w:hAnsi="仿宋" w:eastAsia="仿宋" w:cs="仿宋"/>
          <w:b w:val="0"/>
          <w:bCs/>
          <w:sz w:val="32"/>
          <w:szCs w:val="32"/>
        </w:rPr>
        <w:cr/>
      </w:r>
      <w:r>
        <w:rPr>
          <w:rFonts w:hint="eastAsia" w:ascii="仿宋" w:hAnsi="仿宋" w:eastAsia="仿宋" w:cs="仿宋"/>
          <w:b w:val="0"/>
          <w:bCs/>
          <w:sz w:val="32"/>
          <w:szCs w:val="32"/>
        </w:rPr>
        <w:t>　　以习近平总书记关于宣传思想工作的重要讲话为指导，深刻把握新时代广播电视工作的职责使命，充分发挥广播电视优势，做大做强主流舆论阵地。坚持底线思维，着力防范化解广播电视领域重大风险。坚持守土有责、守土尽责，把防范化解重大风险工作做实做细做好。紧紧围绕总目标，大力推动传统媒体和新媒体融合发展，打造具有影响力、竞争力的新型主流智慧媒体，以奋发有为的精神状态开创广播电视工作新局面。大力宣传克州各族人民共同团结奋斗的故事，展示克州良好形象，大幅提升舆论的传播力、引导力、影响力、公信力，广播电视媒体巩固壮大主流媒体的效果更加突出。全面加强党的领导，让党的旗帜在广播电视系统高高飘扬。严格落实意识形态工作责任制，坚持党管宣传、党管意识形态、党管媒体，始终站在政治和大局的高度，把好方向、管好导向。</w:t>
      </w:r>
      <w:r>
        <w:rPr>
          <w:rFonts w:hint="eastAsia" w:ascii="仿宋" w:hAnsi="仿宋" w:eastAsia="仿宋" w:cs="仿宋"/>
          <w:b w:val="0"/>
          <w:bCs/>
          <w:sz w:val="32"/>
          <w:szCs w:val="32"/>
        </w:rPr>
        <w:cr/>
      </w:r>
      <w:r>
        <w:rPr>
          <w:rFonts w:hint="eastAsia" w:ascii="仿宋" w:hAnsi="仿宋" w:eastAsia="仿宋" w:cs="仿宋"/>
          <w:b w:val="0"/>
          <w:bCs/>
          <w:sz w:val="32"/>
          <w:szCs w:val="32"/>
        </w:rPr>
        <w:t>　　（二）决策过程</w:t>
      </w:r>
      <w:r>
        <w:rPr>
          <w:rFonts w:hint="eastAsia" w:ascii="仿宋" w:hAnsi="仿宋" w:eastAsia="仿宋" w:cs="仿宋"/>
          <w:b w:val="0"/>
          <w:bCs/>
          <w:sz w:val="32"/>
          <w:szCs w:val="32"/>
        </w:rPr>
        <w:cr/>
      </w:r>
      <w:r>
        <w:rPr>
          <w:rFonts w:hint="eastAsia" w:ascii="仿宋" w:hAnsi="仿宋" w:eastAsia="仿宋" w:cs="仿宋"/>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广播电视局单位内部控制规范》，主要内容包括如下几个方面：</w:t>
      </w:r>
      <w:r>
        <w:rPr>
          <w:rFonts w:hint="eastAsia" w:ascii="仿宋" w:hAnsi="仿宋" w:eastAsia="仿宋" w:cs="仿宋"/>
          <w:b w:val="0"/>
          <w:bCs/>
          <w:sz w:val="32"/>
          <w:szCs w:val="32"/>
        </w:rPr>
        <w:cr/>
      </w:r>
      <w:r>
        <w:rPr>
          <w:rFonts w:hint="eastAsia" w:ascii="仿宋" w:hAnsi="仿宋" w:eastAsia="仿宋" w:cs="仿宋"/>
          <w:b w:val="0"/>
          <w:bCs/>
          <w:sz w:val="32"/>
          <w:szCs w:val="32"/>
        </w:rPr>
        <w:t>　　1.单位层面</w:t>
      </w:r>
      <w:r>
        <w:rPr>
          <w:rFonts w:hint="eastAsia" w:ascii="仿宋" w:hAnsi="仿宋" w:eastAsia="仿宋" w:cs="仿宋"/>
          <w:b w:val="0"/>
          <w:bCs/>
          <w:sz w:val="32"/>
          <w:szCs w:val="32"/>
        </w:rPr>
        <w:cr/>
      </w:r>
      <w:r>
        <w:rPr>
          <w:rFonts w:hint="eastAsia" w:ascii="仿宋" w:hAnsi="仿宋" w:eastAsia="仿宋" w:cs="仿宋"/>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 w:hAnsi="仿宋" w:eastAsia="仿宋" w:cs="仿宋"/>
          <w:b w:val="0"/>
          <w:bCs/>
          <w:sz w:val="32"/>
          <w:szCs w:val="32"/>
        </w:rPr>
        <w:cr/>
      </w:r>
      <w:r>
        <w:rPr>
          <w:rFonts w:hint="eastAsia" w:ascii="仿宋" w:hAnsi="仿宋" w:eastAsia="仿宋" w:cs="仿宋"/>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 w:hAnsi="仿宋" w:eastAsia="仿宋" w:cs="仿宋"/>
          <w:b w:val="0"/>
          <w:bCs/>
          <w:sz w:val="32"/>
          <w:szCs w:val="32"/>
        </w:rPr>
        <w:cr/>
      </w:r>
      <w:r>
        <w:rPr>
          <w:rFonts w:hint="eastAsia" w:ascii="仿宋" w:hAnsi="仿宋" w:eastAsia="仿宋" w:cs="仿宋"/>
          <w:b w:val="0"/>
          <w:bCs/>
          <w:sz w:val="32"/>
          <w:szCs w:val="32"/>
        </w:rPr>
        <w:t>　　2.业务层面</w:t>
      </w:r>
      <w:r>
        <w:rPr>
          <w:rFonts w:hint="eastAsia" w:ascii="仿宋" w:hAnsi="仿宋" w:eastAsia="仿宋" w:cs="仿宋"/>
          <w:b w:val="0"/>
          <w:bCs/>
          <w:sz w:val="32"/>
          <w:szCs w:val="32"/>
        </w:rPr>
        <w:cr/>
      </w:r>
      <w:r>
        <w:rPr>
          <w:rFonts w:hint="eastAsia" w:ascii="仿宋" w:hAnsi="仿宋" w:eastAsia="仿宋" w:cs="仿宋"/>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 w:hAnsi="仿宋" w:eastAsia="仿宋" w:cs="仿宋"/>
          <w:b w:val="0"/>
          <w:bCs/>
          <w:sz w:val="32"/>
          <w:szCs w:val="32"/>
        </w:rPr>
        <w:cr/>
      </w:r>
      <w:r>
        <w:rPr>
          <w:rFonts w:hint="eastAsia" w:ascii="仿宋" w:hAnsi="仿宋" w:eastAsia="仿宋" w:cs="仿宋"/>
          <w:b w:val="0"/>
          <w:bCs/>
          <w:sz w:val="32"/>
          <w:szCs w:val="32"/>
        </w:rPr>
        <w:t>　　（1）预算管理：领导班子是预算管理决策机构，负责研究单位年度预算、财政信息公开、预算绩效管理等重大事项。</w:t>
      </w:r>
      <w:r>
        <w:rPr>
          <w:rFonts w:hint="eastAsia" w:ascii="仿宋" w:hAnsi="仿宋" w:eastAsia="仿宋" w:cs="仿宋"/>
          <w:b w:val="0"/>
          <w:bCs/>
          <w:sz w:val="32"/>
          <w:szCs w:val="32"/>
        </w:rPr>
        <w:cr/>
      </w:r>
      <w:r>
        <w:rPr>
          <w:rFonts w:hint="eastAsia" w:ascii="仿宋" w:hAnsi="仿宋" w:eastAsia="仿宋" w:cs="仿宋"/>
          <w:b w:val="0"/>
          <w:bCs/>
          <w:sz w:val="32"/>
          <w:szCs w:val="32"/>
        </w:rPr>
        <w:t>　　（2）收支管理：领导层是本单位收支业务管理的决策部门，负责审批单位收支业务等事项。涉及“三重一大”事项，根据《克孜勒苏柯尔克孜自治州广播电视局集体决策制度》和《克孜勒苏柯尔克孜自治州广播电视局项目管理办法》办理。</w:t>
      </w:r>
      <w:r>
        <w:rPr>
          <w:rFonts w:hint="eastAsia" w:ascii="仿宋" w:hAnsi="仿宋" w:eastAsia="仿宋" w:cs="仿宋"/>
          <w:b w:val="0"/>
          <w:bCs/>
          <w:sz w:val="32"/>
          <w:szCs w:val="32"/>
        </w:rPr>
        <w:cr/>
      </w:r>
      <w:r>
        <w:rPr>
          <w:rFonts w:hint="eastAsia" w:ascii="仿宋" w:hAnsi="仿宋" w:eastAsia="仿宋" w:cs="仿宋"/>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 w:hAnsi="仿宋" w:eastAsia="仿宋" w:cs="仿宋"/>
          <w:b w:val="0"/>
          <w:bCs/>
          <w:sz w:val="32"/>
          <w:szCs w:val="32"/>
        </w:rPr>
        <w:cr/>
      </w:r>
      <w:r>
        <w:rPr>
          <w:rFonts w:hint="eastAsia" w:ascii="仿宋" w:hAnsi="仿宋" w:eastAsia="仿宋" w:cs="仿宋"/>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广播电视局政府采购管理办法》执行。</w:t>
      </w:r>
      <w:r>
        <w:rPr>
          <w:rFonts w:hint="eastAsia" w:ascii="仿宋" w:hAnsi="仿宋" w:eastAsia="仿宋" w:cs="仿宋"/>
          <w:b w:val="0"/>
          <w:bCs/>
          <w:sz w:val="32"/>
          <w:szCs w:val="32"/>
        </w:rPr>
        <w:cr/>
      </w:r>
      <w:r>
        <w:rPr>
          <w:rFonts w:hint="eastAsia" w:ascii="仿宋" w:hAnsi="仿宋" w:eastAsia="仿宋" w:cs="仿宋"/>
          <w:b w:val="0"/>
          <w:bCs/>
          <w:sz w:val="32"/>
          <w:szCs w:val="32"/>
        </w:rPr>
        <w:t>　　（5）合同业务管理：按照《克孜勒苏柯尔克孜自治州广播电视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 w:hAnsi="仿宋" w:eastAsia="仿宋" w:cs="仿宋"/>
          <w:b w:val="0"/>
          <w:bCs/>
          <w:sz w:val="32"/>
          <w:szCs w:val="32"/>
        </w:rPr>
        <w:cr/>
      </w:r>
      <w:r>
        <w:rPr>
          <w:rFonts w:hint="eastAsia" w:ascii="仿宋" w:hAnsi="仿宋" w:eastAsia="仿宋" w:cs="仿宋"/>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 w:hAnsi="仿宋" w:eastAsia="仿宋" w:cs="仿宋"/>
          <w:b w:val="0"/>
          <w:bCs/>
          <w:sz w:val="32"/>
          <w:szCs w:val="32"/>
        </w:rPr>
        <w:cr/>
      </w:r>
      <w:r>
        <w:rPr>
          <w:rFonts w:hint="eastAsia" w:ascii="仿宋" w:hAnsi="仿宋" w:eastAsia="仿宋" w:cs="仿宋"/>
          <w:b w:val="0"/>
          <w:bCs/>
          <w:sz w:val="32"/>
          <w:szCs w:val="32"/>
        </w:rPr>
        <w:t>　　（三）单位资金分配情况</w:t>
      </w:r>
      <w:r>
        <w:rPr>
          <w:rFonts w:hint="eastAsia" w:ascii="仿宋" w:hAnsi="仿宋" w:eastAsia="仿宋" w:cs="仿宋"/>
          <w:b w:val="0"/>
          <w:bCs/>
          <w:sz w:val="32"/>
          <w:szCs w:val="32"/>
        </w:rPr>
        <w:cr/>
      </w:r>
      <w:r>
        <w:rPr>
          <w:rFonts w:hint="eastAsia" w:ascii="仿宋" w:hAnsi="仿宋" w:eastAsia="仿宋" w:cs="仿宋"/>
          <w:b w:val="0"/>
          <w:bCs/>
          <w:sz w:val="32"/>
          <w:szCs w:val="32"/>
        </w:rPr>
        <w:t>　　1.部门（单位）预算编制及分配依据</w:t>
      </w:r>
      <w:r>
        <w:rPr>
          <w:rFonts w:hint="eastAsia" w:ascii="仿宋" w:hAnsi="仿宋" w:eastAsia="仿宋" w:cs="仿宋"/>
          <w:b w:val="0"/>
          <w:bCs/>
          <w:sz w:val="32"/>
          <w:szCs w:val="32"/>
        </w:rPr>
        <w:cr/>
      </w:r>
      <w:r>
        <w:rPr>
          <w:rFonts w:hint="eastAsia" w:ascii="仿宋" w:hAnsi="仿宋" w:eastAsia="仿宋" w:cs="仿宋"/>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 w:hAnsi="仿宋" w:eastAsia="仿宋" w:cs="仿宋"/>
          <w:b w:val="0"/>
          <w:bCs/>
          <w:sz w:val="32"/>
          <w:szCs w:val="32"/>
        </w:rPr>
        <w:cr/>
      </w:r>
      <w:r>
        <w:rPr>
          <w:rFonts w:hint="eastAsia" w:ascii="仿宋" w:hAnsi="仿宋" w:eastAsia="仿宋" w:cs="仿宋"/>
          <w:b w:val="0"/>
          <w:bCs/>
          <w:sz w:val="32"/>
          <w:szCs w:val="32"/>
        </w:rPr>
        <w:t>　　2.分配结果</w:t>
      </w:r>
      <w:r>
        <w:rPr>
          <w:rFonts w:hint="eastAsia" w:ascii="仿宋" w:hAnsi="仿宋" w:eastAsia="仿宋" w:cs="仿宋"/>
          <w:b w:val="0"/>
          <w:bCs/>
          <w:sz w:val="32"/>
          <w:szCs w:val="32"/>
        </w:rPr>
        <w:cr/>
      </w:r>
      <w:r>
        <w:rPr>
          <w:rFonts w:hint="eastAsia" w:ascii="仿宋" w:hAnsi="仿宋" w:eastAsia="仿宋" w:cs="仿宋"/>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408.40万元，项目支出安排资金316.70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 w:hAnsi="仿宋" w:eastAsia="仿宋" w:cs="仿宋"/>
          <w:b w:val="0"/>
          <w:bCs/>
          <w:sz w:val="32"/>
          <w:szCs w:val="32"/>
        </w:rPr>
        <w:cr/>
      </w:r>
      <w:r>
        <w:rPr>
          <w:rFonts w:hint="eastAsia" w:ascii="仿宋" w:hAnsi="仿宋" w:eastAsia="仿宋" w:cs="仿宋"/>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 w:hAnsi="仿宋" w:eastAsia="仿宋" w:cs="仿宋"/>
          <w:b w:val="0"/>
          <w:bCs/>
          <w:sz w:val="32"/>
          <w:szCs w:val="32"/>
        </w:rPr>
        <w:cr/>
      </w:r>
      <w:r>
        <w:rPr>
          <w:rFonts w:hint="eastAsia" w:ascii="仿宋" w:hAnsi="仿宋" w:eastAsia="仿宋" w:cs="仿宋"/>
          <w:b w:val="0"/>
          <w:bCs/>
          <w:sz w:val="32"/>
          <w:szCs w:val="32"/>
        </w:rPr>
        <w:t>　　3.重点支出保障率</w:t>
      </w:r>
      <w:r>
        <w:rPr>
          <w:rFonts w:hint="eastAsia" w:ascii="仿宋" w:hAnsi="仿宋" w:eastAsia="仿宋" w:cs="仿宋"/>
          <w:b w:val="0"/>
          <w:bCs/>
          <w:sz w:val="32"/>
          <w:szCs w:val="32"/>
        </w:rPr>
        <w:cr/>
      </w:r>
      <w:r>
        <w:rPr>
          <w:rFonts w:hint="eastAsia" w:ascii="仿宋" w:hAnsi="仿宋" w:eastAsia="仿宋" w:cs="仿宋"/>
          <w:b w:val="0"/>
          <w:bCs/>
          <w:sz w:val="32"/>
          <w:szCs w:val="32"/>
        </w:rPr>
        <w:t>　　本单位2021年度项目支出124.21万元，涉及项目数量6个，其中：重点项目支出74万元，涉及重点项目数量1个，重点项目支出与部门项目总支出的比率为59.58%。</w:t>
      </w:r>
      <w:r>
        <w:rPr>
          <w:rFonts w:hint="eastAsia" w:ascii="仿宋" w:hAnsi="仿宋" w:eastAsia="仿宋" w:cs="仿宋"/>
          <w:b w:val="0"/>
          <w:bCs/>
          <w:sz w:val="32"/>
          <w:szCs w:val="32"/>
        </w:rPr>
        <w:cr/>
      </w:r>
      <w:r>
        <w:rPr>
          <w:rFonts w:hint="eastAsia" w:ascii="仿宋" w:hAnsi="仿宋" w:eastAsia="仿宋" w:cs="仿宋"/>
          <w:b w:val="0"/>
          <w:bCs/>
          <w:sz w:val="32"/>
          <w:szCs w:val="32"/>
        </w:rPr>
        <w:t>　　（四）部门单位整体支出规模</w:t>
      </w:r>
      <w:r>
        <w:rPr>
          <w:rFonts w:hint="eastAsia" w:ascii="仿宋" w:hAnsi="仿宋" w:eastAsia="仿宋" w:cs="仿宋"/>
          <w:b w:val="0"/>
          <w:bCs/>
          <w:sz w:val="32"/>
          <w:szCs w:val="32"/>
        </w:rPr>
        <w:cr/>
      </w:r>
      <w:r>
        <w:rPr>
          <w:rFonts w:hint="eastAsia" w:ascii="仿宋" w:hAnsi="仿宋" w:eastAsia="仿宋" w:cs="仿宋"/>
          <w:b w:val="0"/>
          <w:bCs/>
          <w:sz w:val="32"/>
          <w:szCs w:val="32"/>
        </w:rPr>
        <w:t>　　1.全年预算执行情况分析</w:t>
      </w:r>
      <w:r>
        <w:rPr>
          <w:rFonts w:hint="eastAsia" w:ascii="仿宋" w:hAnsi="仿宋" w:eastAsia="仿宋" w:cs="仿宋"/>
          <w:b w:val="0"/>
          <w:bCs/>
          <w:sz w:val="32"/>
          <w:szCs w:val="32"/>
        </w:rPr>
        <w:cr/>
      </w:r>
      <w:r>
        <w:rPr>
          <w:rFonts w:hint="eastAsia" w:ascii="仿宋" w:hAnsi="仿宋" w:eastAsia="仿宋" w:cs="仿宋"/>
          <w:b w:val="0"/>
          <w:bCs/>
          <w:sz w:val="32"/>
          <w:szCs w:val="32"/>
        </w:rPr>
        <w:t>　　2021年度本单位年初批复部门预算资金总额为605.16万元，年中调增预算总额为119.95万元，调整后全年预算资金总额为725.10万元。</w:t>
      </w:r>
      <w:r>
        <w:rPr>
          <w:rFonts w:hint="eastAsia" w:ascii="仿宋" w:hAnsi="仿宋" w:eastAsia="仿宋" w:cs="仿宋"/>
          <w:b w:val="0"/>
          <w:bCs/>
          <w:sz w:val="32"/>
          <w:szCs w:val="32"/>
        </w:rPr>
        <w:cr/>
      </w:r>
      <w:r>
        <w:rPr>
          <w:rFonts w:hint="eastAsia" w:ascii="仿宋" w:hAnsi="仿宋" w:eastAsia="仿宋" w:cs="仿宋"/>
          <w:b w:val="0"/>
          <w:bCs/>
          <w:sz w:val="32"/>
          <w:szCs w:val="32"/>
        </w:rPr>
        <w:t>　　2021年度本单位部门整体支出资金总额为545.07万元，预算执行率为75.17%，预算调整率为19.82%。</w:t>
      </w:r>
      <w:r>
        <w:rPr>
          <w:rFonts w:hint="eastAsia" w:ascii="仿宋" w:hAnsi="仿宋" w:eastAsia="仿宋" w:cs="仿宋"/>
          <w:b w:val="0"/>
          <w:bCs/>
          <w:sz w:val="32"/>
          <w:szCs w:val="32"/>
        </w:rPr>
        <w:cr/>
      </w:r>
      <w:r>
        <w:rPr>
          <w:rFonts w:hint="eastAsia" w:ascii="仿宋" w:hAnsi="仿宋" w:eastAsia="仿宋" w:cs="仿宋"/>
          <w:b w:val="0"/>
          <w:bCs/>
          <w:sz w:val="32"/>
          <w:szCs w:val="32"/>
        </w:rPr>
        <w:t>　　2.政府采购项目预算执行情况分析</w:t>
      </w:r>
      <w:r>
        <w:rPr>
          <w:rFonts w:hint="eastAsia" w:ascii="仿宋" w:hAnsi="仿宋" w:eastAsia="仿宋" w:cs="仿宋"/>
          <w:b w:val="0"/>
          <w:bCs/>
          <w:sz w:val="32"/>
          <w:szCs w:val="32"/>
        </w:rPr>
        <w:cr/>
      </w:r>
      <w:r>
        <w:rPr>
          <w:rFonts w:hint="eastAsia" w:ascii="仿宋" w:hAnsi="仿宋" w:eastAsia="仿宋" w:cs="仿宋"/>
          <w:b w:val="0"/>
          <w:bCs/>
          <w:sz w:val="32"/>
          <w:szCs w:val="32"/>
        </w:rPr>
        <w:t>　　年初政府采购预算数为163.00万元，实际政府采购数为48.40万元，政府采购执行率为126.49%。</w:t>
      </w:r>
      <w:r>
        <w:rPr>
          <w:rFonts w:hint="eastAsia" w:ascii="仿宋" w:hAnsi="仿宋" w:eastAsia="仿宋" w:cs="仿宋"/>
          <w:b w:val="0"/>
          <w:bCs/>
          <w:sz w:val="32"/>
          <w:szCs w:val="32"/>
        </w:rPr>
        <w:cr/>
      </w:r>
      <w:r>
        <w:rPr>
          <w:rFonts w:hint="eastAsia" w:ascii="仿宋" w:hAnsi="仿宋" w:eastAsia="仿宋" w:cs="仿宋"/>
          <w:b w:val="0"/>
          <w:bCs/>
          <w:sz w:val="32"/>
          <w:szCs w:val="32"/>
        </w:rPr>
        <w:t>　　（五）使用方法和主要内容、涉及范围</w:t>
      </w:r>
      <w:r>
        <w:rPr>
          <w:rFonts w:hint="eastAsia" w:ascii="仿宋" w:hAnsi="仿宋" w:eastAsia="仿宋" w:cs="仿宋"/>
          <w:b w:val="0"/>
          <w:bCs/>
          <w:sz w:val="32"/>
          <w:szCs w:val="32"/>
        </w:rPr>
        <w:cr/>
      </w:r>
      <w:r>
        <w:rPr>
          <w:rFonts w:hint="eastAsia" w:ascii="仿宋" w:hAnsi="仿宋" w:eastAsia="仿宋" w:cs="仿宋"/>
          <w:b w:val="0"/>
          <w:bCs/>
          <w:sz w:val="32"/>
          <w:szCs w:val="32"/>
        </w:rPr>
        <w:t>　　1.评价方法</w:t>
      </w:r>
      <w:r>
        <w:rPr>
          <w:rFonts w:hint="eastAsia" w:ascii="仿宋" w:hAnsi="仿宋" w:eastAsia="仿宋" w:cs="仿宋"/>
          <w:b w:val="0"/>
          <w:bCs/>
          <w:sz w:val="32"/>
          <w:szCs w:val="32"/>
        </w:rPr>
        <w:cr/>
      </w:r>
      <w:r>
        <w:rPr>
          <w:rFonts w:hint="eastAsia" w:ascii="仿宋" w:hAnsi="仿宋" w:eastAsia="仿宋" w:cs="仿宋"/>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 w:hAnsi="仿宋" w:eastAsia="仿宋" w:cs="仿宋"/>
          <w:b w:val="0"/>
          <w:bCs/>
          <w:sz w:val="32"/>
          <w:szCs w:val="32"/>
        </w:rPr>
        <w:cr/>
      </w:r>
      <w:r>
        <w:rPr>
          <w:rFonts w:hint="eastAsia" w:ascii="仿宋" w:hAnsi="仿宋" w:eastAsia="仿宋" w:cs="仿宋"/>
          <w:b w:val="0"/>
          <w:bCs/>
          <w:sz w:val="32"/>
          <w:szCs w:val="32"/>
        </w:rPr>
        <w:t>　　2.评价对象及主要内容</w:t>
      </w:r>
      <w:r>
        <w:rPr>
          <w:rFonts w:hint="eastAsia" w:ascii="仿宋" w:hAnsi="仿宋" w:eastAsia="仿宋" w:cs="仿宋"/>
          <w:b w:val="0"/>
          <w:bCs/>
          <w:sz w:val="32"/>
          <w:szCs w:val="32"/>
        </w:rPr>
        <w:cr/>
      </w:r>
      <w:r>
        <w:rPr>
          <w:rFonts w:hint="eastAsia" w:ascii="仿宋" w:hAnsi="仿宋" w:eastAsia="仿宋" w:cs="仿宋"/>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 w:hAnsi="仿宋" w:eastAsia="仿宋" w:cs="仿宋"/>
          <w:b w:val="0"/>
          <w:bCs/>
          <w:sz w:val="32"/>
          <w:szCs w:val="32"/>
        </w:rPr>
        <w:cr/>
      </w:r>
      <w:r>
        <w:rPr>
          <w:rFonts w:hint="eastAsia" w:ascii="仿宋" w:hAnsi="仿宋" w:eastAsia="仿宋" w:cs="仿宋"/>
          <w:b w:val="0"/>
          <w:bCs/>
          <w:sz w:val="32"/>
          <w:szCs w:val="32"/>
        </w:rPr>
        <w:t>　　3.涉及的范围</w:t>
      </w:r>
      <w:r>
        <w:rPr>
          <w:rFonts w:hint="eastAsia" w:ascii="仿宋" w:hAnsi="仿宋" w:eastAsia="仿宋" w:cs="仿宋"/>
          <w:b w:val="0"/>
          <w:bCs/>
          <w:sz w:val="32"/>
          <w:szCs w:val="32"/>
        </w:rPr>
        <w:cr/>
      </w:r>
      <w:r>
        <w:rPr>
          <w:rFonts w:hint="eastAsia" w:ascii="仿宋" w:hAnsi="仿宋" w:eastAsia="仿宋" w:cs="仿宋"/>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49852188">
      <w:pPr>
        <w:numPr>
          <w:ilvl w:val="0"/>
          <w:numId w:val="1"/>
        </w:numPr>
        <w:snapToGrid w:val="0"/>
        <w:spacing w:line="540" w:lineRule="exact"/>
        <w:rPr>
          <w:rFonts w:hint="eastAsia" w:ascii="仿宋" w:hAnsi="仿宋" w:eastAsia="仿宋" w:cs="仿宋"/>
          <w:b/>
          <w:bCs w:val="0"/>
          <w:color w:val="000000" w:themeColor="text1"/>
          <w:sz w:val="32"/>
          <w:szCs w:val="32"/>
          <w:lang w:bidi="ar"/>
          <w14:textFill>
            <w14:solidFill>
              <w14:schemeClr w14:val="tx1"/>
            </w14:solidFill>
          </w14:textFill>
        </w:rPr>
      </w:pPr>
      <w:r>
        <w:rPr>
          <w:rFonts w:hint="eastAsia" w:ascii="仿宋" w:hAnsi="仿宋" w:eastAsia="仿宋" w:cs="仿宋"/>
          <w:b/>
          <w:bCs w:val="0"/>
          <w:color w:val="000000" w:themeColor="text1"/>
          <w:sz w:val="32"/>
          <w:szCs w:val="32"/>
          <w:lang w:bidi="ar"/>
          <w14:textFill>
            <w14:solidFill>
              <w14:schemeClr w14:val="tx1"/>
            </w14:solidFill>
          </w14:textFill>
        </w:rPr>
        <w:t>部门单位整体支出管理及使用情况</w:t>
      </w:r>
    </w:p>
    <w:p w14:paraId="0F1A609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（一）预算管理</w:t>
      </w:r>
      <w:r>
        <w:rPr>
          <w:rFonts w:hint="eastAsia" w:ascii="仿宋" w:hAnsi="仿宋" w:eastAsia="仿宋" w:cs="仿宋"/>
          <w:b w:val="0"/>
          <w:bCs/>
          <w:sz w:val="32"/>
          <w:szCs w:val="32"/>
        </w:rPr>
        <w:cr/>
      </w:r>
      <w:r>
        <w:rPr>
          <w:rFonts w:hint="eastAsia" w:ascii="仿宋" w:hAnsi="仿宋" w:eastAsia="仿宋" w:cs="仿宋"/>
          <w:b w:val="0"/>
          <w:bCs/>
          <w:sz w:val="32"/>
          <w:szCs w:val="32"/>
        </w:rPr>
        <w:t>　　1.管理制度健全性</w:t>
      </w:r>
      <w:r>
        <w:rPr>
          <w:rFonts w:hint="eastAsia" w:ascii="仿宋" w:hAnsi="仿宋" w:eastAsia="仿宋" w:cs="仿宋"/>
          <w:b w:val="0"/>
          <w:bCs/>
          <w:sz w:val="32"/>
          <w:szCs w:val="32"/>
        </w:rPr>
        <w:cr/>
      </w:r>
      <w:r>
        <w:rPr>
          <w:rFonts w:hint="eastAsia" w:ascii="仿宋" w:hAnsi="仿宋" w:eastAsia="仿宋" w:cs="仿宋"/>
          <w:b w:val="0"/>
          <w:bCs/>
          <w:sz w:val="32"/>
          <w:szCs w:val="32"/>
        </w:rPr>
        <w:t>　　为加强我单位预算管理、规范财务行为我单位制定了《克孜勒苏柯尔克孜自治州广播电视局内部控制规范》《克孜勒苏柯尔克孜自治州广播电视局项目管理规范》等资金管理制度，已建立制度均健全且有效运行。</w:t>
      </w:r>
      <w:r>
        <w:rPr>
          <w:rFonts w:hint="eastAsia" w:ascii="仿宋" w:hAnsi="仿宋" w:eastAsia="仿宋" w:cs="仿宋"/>
          <w:b w:val="0"/>
          <w:bCs/>
          <w:sz w:val="32"/>
          <w:szCs w:val="32"/>
        </w:rPr>
        <w:cr/>
      </w:r>
      <w:r>
        <w:rPr>
          <w:rFonts w:hint="eastAsia" w:ascii="仿宋" w:hAnsi="仿宋" w:eastAsia="仿宋" w:cs="仿宋"/>
          <w:b w:val="0"/>
          <w:bCs/>
          <w:sz w:val="32"/>
          <w:szCs w:val="32"/>
        </w:rPr>
        <w:t>　　2.资金使用合规性和安全性</w:t>
      </w:r>
      <w:r>
        <w:rPr>
          <w:rFonts w:hint="eastAsia" w:ascii="仿宋" w:hAnsi="仿宋" w:eastAsia="仿宋" w:cs="仿宋"/>
          <w:b w:val="0"/>
          <w:bCs/>
          <w:sz w:val="32"/>
          <w:szCs w:val="32"/>
        </w:rPr>
        <w:cr/>
      </w:r>
      <w:r>
        <w:rPr>
          <w:rFonts w:hint="eastAsia" w:ascii="仿宋" w:hAnsi="仿宋" w:eastAsia="仿宋" w:cs="仿宋"/>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 w:hAnsi="仿宋" w:eastAsia="仿宋" w:cs="仿宋"/>
          <w:b w:val="0"/>
          <w:bCs/>
          <w:sz w:val="32"/>
          <w:szCs w:val="32"/>
        </w:rPr>
        <w:cr/>
      </w:r>
      <w:r>
        <w:rPr>
          <w:rFonts w:hint="eastAsia" w:ascii="仿宋" w:hAnsi="仿宋" w:eastAsia="仿宋" w:cs="仿宋"/>
          <w:b w:val="0"/>
          <w:bCs/>
          <w:sz w:val="32"/>
          <w:szCs w:val="32"/>
        </w:rPr>
        <w:t>　　3.预决算信息公开性</w:t>
      </w:r>
      <w:r>
        <w:rPr>
          <w:rFonts w:hint="eastAsia" w:ascii="仿宋" w:hAnsi="仿宋" w:eastAsia="仿宋" w:cs="仿宋"/>
          <w:b w:val="0"/>
          <w:bCs/>
          <w:sz w:val="32"/>
          <w:szCs w:val="32"/>
        </w:rPr>
        <w:cr/>
      </w:r>
      <w:r>
        <w:rPr>
          <w:rFonts w:hint="eastAsia" w:ascii="仿宋" w:hAnsi="仿宋" w:eastAsia="仿宋" w:cs="仿宋"/>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 w:hAnsi="仿宋" w:eastAsia="仿宋" w:cs="仿宋"/>
          <w:b w:val="0"/>
          <w:bCs/>
          <w:sz w:val="32"/>
          <w:szCs w:val="32"/>
        </w:rPr>
        <w:cr/>
      </w:r>
      <w:r>
        <w:rPr>
          <w:rFonts w:hint="eastAsia" w:ascii="仿宋" w:hAnsi="仿宋" w:eastAsia="仿宋" w:cs="仿宋"/>
          <w:b w:val="0"/>
          <w:bCs/>
          <w:sz w:val="32"/>
          <w:szCs w:val="32"/>
        </w:rPr>
        <w:t>　　（二）基本支出管理和使用情况</w:t>
      </w:r>
      <w:r>
        <w:rPr>
          <w:rFonts w:hint="eastAsia" w:ascii="仿宋" w:hAnsi="仿宋" w:eastAsia="仿宋" w:cs="仿宋"/>
          <w:b w:val="0"/>
          <w:bCs/>
          <w:sz w:val="32"/>
          <w:szCs w:val="32"/>
        </w:rPr>
        <w:cr/>
      </w:r>
      <w:r>
        <w:rPr>
          <w:rFonts w:hint="eastAsia" w:ascii="仿宋" w:hAnsi="仿宋" w:eastAsia="仿宋" w:cs="仿宋"/>
          <w:b w:val="0"/>
          <w:bCs/>
          <w:sz w:val="32"/>
          <w:szCs w:val="32"/>
        </w:rPr>
        <w:t>　　1.基本支出使用情况</w:t>
      </w:r>
      <w:r>
        <w:rPr>
          <w:rFonts w:hint="eastAsia" w:ascii="仿宋" w:hAnsi="仿宋" w:eastAsia="仿宋" w:cs="仿宋"/>
          <w:b w:val="0"/>
          <w:bCs/>
          <w:sz w:val="32"/>
          <w:szCs w:val="32"/>
        </w:rPr>
        <w:cr/>
      </w:r>
      <w:r>
        <w:rPr>
          <w:rFonts w:hint="eastAsia" w:ascii="仿宋" w:hAnsi="仿宋" w:eastAsia="仿宋" w:cs="仿宋"/>
          <w:b w:val="0"/>
          <w:bCs/>
          <w:sz w:val="32"/>
          <w:szCs w:val="32"/>
        </w:rPr>
        <w:t>　　2021年度我单位基本支出预算总额为408.40万元，其中人员经费396.15万元，公用经费12.26万元。实际执行总额为408.40万元，预算执行率100%。</w:t>
      </w:r>
      <w:r>
        <w:rPr>
          <w:rFonts w:hint="eastAsia" w:ascii="仿宋" w:hAnsi="仿宋" w:eastAsia="仿宋" w:cs="仿宋"/>
          <w:b w:val="0"/>
          <w:bCs/>
          <w:sz w:val="32"/>
          <w:szCs w:val="32"/>
        </w:rPr>
        <w:cr/>
      </w:r>
      <w:r>
        <w:rPr>
          <w:rFonts w:hint="eastAsia" w:ascii="仿宋" w:hAnsi="仿宋" w:eastAsia="仿宋" w:cs="仿宋"/>
          <w:b w:val="0"/>
          <w:bCs/>
          <w:sz w:val="32"/>
          <w:szCs w:val="32"/>
        </w:rPr>
        <w:t>　　2.三公经费控制情况</w:t>
      </w:r>
      <w:r>
        <w:rPr>
          <w:rFonts w:hint="eastAsia" w:ascii="仿宋" w:hAnsi="仿宋" w:eastAsia="仿宋" w:cs="仿宋"/>
          <w:b w:val="0"/>
          <w:bCs/>
          <w:sz w:val="32"/>
          <w:szCs w:val="32"/>
        </w:rPr>
        <w:cr/>
      </w:r>
      <w:r>
        <w:rPr>
          <w:rFonts w:hint="eastAsia" w:ascii="仿宋" w:hAnsi="仿宋" w:eastAsia="仿宋" w:cs="仿宋"/>
          <w:b w:val="0"/>
          <w:bCs/>
          <w:sz w:val="32"/>
          <w:szCs w:val="32"/>
        </w:rPr>
        <w:t>　　2021年度一般公共预算“三公”经费支出决算1.68万元，比上年增加1.13万元，增加67.26%，主要原因是：增加公务用车运行费。其中，因公出国（境）费支出0万元；公务用车购置及运行维护费支出1.68万元；公务接待费支出0万元；</w:t>
      </w:r>
      <w:r>
        <w:rPr>
          <w:rFonts w:hint="eastAsia" w:ascii="仿宋" w:hAnsi="仿宋" w:eastAsia="仿宋" w:cs="仿宋"/>
          <w:b w:val="0"/>
          <w:bCs/>
          <w:sz w:val="32"/>
          <w:szCs w:val="32"/>
        </w:rPr>
        <w:cr/>
      </w:r>
      <w:r>
        <w:rPr>
          <w:rFonts w:hint="eastAsia" w:ascii="仿宋" w:hAnsi="仿宋" w:eastAsia="仿宋" w:cs="仿宋"/>
          <w:b w:val="0"/>
          <w:bCs/>
          <w:sz w:val="32"/>
          <w:szCs w:val="32"/>
        </w:rPr>
        <w:t>　　与年初预算数相比情况：一般公共预算“三公”经费支出年初预算数2.5万元，预算执行数为1.68万元，执行率为67.20%，主要原因是：增加了公务用车运行费。</w:t>
      </w:r>
      <w:r>
        <w:rPr>
          <w:rFonts w:hint="eastAsia" w:ascii="仿宋" w:hAnsi="仿宋" w:eastAsia="仿宋" w:cs="仿宋"/>
          <w:b w:val="0"/>
          <w:bCs/>
          <w:sz w:val="32"/>
          <w:szCs w:val="32"/>
        </w:rPr>
        <w:cr/>
      </w:r>
      <w:r>
        <w:rPr>
          <w:rFonts w:hint="eastAsia" w:ascii="仿宋" w:hAnsi="仿宋" w:eastAsia="仿宋" w:cs="仿宋"/>
          <w:b w:val="0"/>
          <w:bCs/>
          <w:sz w:val="32"/>
          <w:szCs w:val="32"/>
        </w:rPr>
        <w:t>　　综上我单位2021年度三公经费控制较好，与上年相比存在降低与年初预算相比，未超出年初预算。</w:t>
      </w:r>
      <w:r>
        <w:rPr>
          <w:rFonts w:hint="eastAsia" w:ascii="仿宋" w:hAnsi="仿宋" w:eastAsia="仿宋" w:cs="仿宋"/>
          <w:b w:val="0"/>
          <w:bCs/>
          <w:sz w:val="32"/>
          <w:szCs w:val="32"/>
        </w:rPr>
        <w:cr/>
      </w:r>
      <w:r>
        <w:rPr>
          <w:rFonts w:hint="eastAsia" w:ascii="仿宋" w:hAnsi="仿宋" w:eastAsia="仿宋" w:cs="仿宋"/>
          <w:b w:val="0"/>
          <w:bCs/>
          <w:sz w:val="32"/>
          <w:szCs w:val="32"/>
        </w:rPr>
        <w:t>　　（三）项目支出管理和使用情况</w:t>
      </w:r>
      <w:r>
        <w:rPr>
          <w:rFonts w:hint="eastAsia" w:ascii="仿宋" w:hAnsi="仿宋" w:eastAsia="仿宋" w:cs="仿宋"/>
          <w:b w:val="0"/>
          <w:bCs/>
          <w:sz w:val="32"/>
          <w:szCs w:val="32"/>
        </w:rPr>
        <w:cr/>
      </w:r>
      <w:r>
        <w:rPr>
          <w:rFonts w:hint="eastAsia" w:ascii="仿宋" w:hAnsi="仿宋" w:eastAsia="仿宋" w:cs="仿宋"/>
          <w:b w:val="0"/>
          <w:bCs/>
          <w:sz w:val="32"/>
          <w:szCs w:val="32"/>
        </w:rPr>
        <w:t>　　2021年度本单位项目支出预算总额为316.70万元，实际执行资金总额为136.66万元，预算执行率为43.15%。</w:t>
      </w:r>
      <w:r>
        <w:rPr>
          <w:rFonts w:hint="eastAsia" w:ascii="仿宋" w:hAnsi="仿宋" w:eastAsia="仿宋" w:cs="仿宋"/>
          <w:b w:val="0"/>
          <w:bCs/>
          <w:sz w:val="32"/>
          <w:szCs w:val="32"/>
        </w:rPr>
        <w:cr/>
      </w:r>
      <w:r>
        <w:rPr>
          <w:rFonts w:hint="eastAsia" w:ascii="仿宋" w:hAnsi="仿宋" w:eastAsia="仿宋" w:cs="仿宋"/>
          <w:b w:val="0"/>
          <w:bCs/>
          <w:sz w:val="32"/>
          <w:szCs w:val="32"/>
        </w:rPr>
        <w:t>　　1.专项支出管理和使用情况</w:t>
      </w:r>
      <w:r>
        <w:rPr>
          <w:rFonts w:hint="eastAsia" w:ascii="仿宋" w:hAnsi="仿宋" w:eastAsia="仿宋" w:cs="仿宋"/>
          <w:b w:val="0"/>
          <w:bCs/>
          <w:sz w:val="32"/>
          <w:szCs w:val="32"/>
        </w:rPr>
        <w:cr/>
      </w:r>
      <w:r>
        <w:rPr>
          <w:rFonts w:hint="eastAsia" w:ascii="仿宋" w:hAnsi="仿宋" w:eastAsia="仿宋" w:cs="仿宋"/>
          <w:b w:val="0"/>
          <w:bCs/>
          <w:sz w:val="32"/>
          <w:szCs w:val="32"/>
        </w:rPr>
        <w:t>　　2021年度预算安排专项资金309.70万元，实际支出资金129.66万元，预算执行率为41.87%，涉及项目个数5个，专项经费按照政策要求实行专款专用，不存在截留、挤占、挪用、虚列支出。各项目详细执行情况如下：</w:t>
      </w:r>
      <w:r>
        <w:rPr>
          <w:rFonts w:hint="eastAsia" w:ascii="仿宋" w:hAnsi="仿宋" w:eastAsia="仿宋" w:cs="仿宋"/>
          <w:b w:val="0"/>
          <w:bCs/>
          <w:sz w:val="32"/>
          <w:szCs w:val="32"/>
        </w:rPr>
        <w:cr/>
      </w:r>
      <w:r>
        <w:rPr>
          <w:rFonts w:hint="eastAsia" w:ascii="仿宋" w:hAnsi="仿宋" w:eastAsia="仿宋" w:cs="仿宋"/>
          <w:b w:val="0"/>
          <w:bCs/>
          <w:sz w:val="32"/>
          <w:szCs w:val="32"/>
        </w:rPr>
        <w:t>　　译制经费项目：全年预算数为265.00万元，预算执行数为74.00万元，预算执行率为27.92%。偏差原因：随着译制工作进一步规范化、精细化，原有的标清设备老化、损坏无法使用，无法与自治区高清设备达到高度匹配条件等问题日益凸显，严重影响了译制产品质量，影响了广大少数民族群众观影感受及收视需求。改进措施：局领导多次向州委、州人民政府主要领导专题汇报“州广电局译制中心在加强国际传播能力建设”工作中存在的困难及建议，得到州委、州人民政府主要领导肯定，克州广电局柯语译制中心高清译制设备相关事宜得到解决，被列入2022年度州财政预算。</w:t>
      </w:r>
      <w:r>
        <w:rPr>
          <w:rFonts w:hint="eastAsia" w:ascii="仿宋" w:hAnsi="仿宋" w:eastAsia="仿宋" w:cs="仿宋"/>
          <w:b w:val="0"/>
          <w:bCs/>
          <w:sz w:val="32"/>
          <w:szCs w:val="32"/>
        </w:rPr>
        <w:cr/>
      </w:r>
      <w:r>
        <w:rPr>
          <w:rFonts w:hint="eastAsia" w:ascii="仿宋" w:hAnsi="仿宋" w:eastAsia="仿宋" w:cs="仿宋"/>
          <w:b w:val="0"/>
          <w:bCs/>
          <w:sz w:val="32"/>
          <w:szCs w:val="32"/>
        </w:rPr>
        <w:t>　　为民办实事经费及第一书记工作经费项目：全年预算数为17.51万元，预算执行数为17.51万元，预算执行率为100%。</w:t>
      </w:r>
      <w:r>
        <w:rPr>
          <w:rFonts w:hint="eastAsia" w:ascii="仿宋" w:hAnsi="仿宋" w:eastAsia="仿宋" w:cs="仿宋"/>
          <w:b w:val="0"/>
          <w:bCs/>
          <w:sz w:val="32"/>
          <w:szCs w:val="32"/>
        </w:rPr>
        <w:cr/>
      </w:r>
      <w:r>
        <w:rPr>
          <w:rFonts w:hint="eastAsia" w:ascii="仿宋" w:hAnsi="仿宋" w:eastAsia="仿宋" w:cs="仿宋"/>
          <w:b w:val="0"/>
          <w:bCs/>
          <w:sz w:val="32"/>
          <w:szCs w:val="32"/>
        </w:rPr>
        <w:t>　　对外宣传推介克州宣传广告项目：全年预算数为10.00万元，预算执行数为10.00万元，预算执行率为100%。</w:t>
      </w:r>
      <w:r>
        <w:rPr>
          <w:rFonts w:hint="eastAsia" w:ascii="仿宋" w:hAnsi="仿宋" w:eastAsia="仿宋" w:cs="仿宋"/>
          <w:b w:val="0"/>
          <w:bCs/>
          <w:sz w:val="32"/>
          <w:szCs w:val="32"/>
        </w:rPr>
        <w:cr/>
      </w:r>
      <w:r>
        <w:rPr>
          <w:rFonts w:hint="eastAsia" w:ascii="仿宋" w:hAnsi="仿宋" w:eastAsia="仿宋" w:cs="仿宋"/>
          <w:b w:val="0"/>
          <w:bCs/>
          <w:sz w:val="32"/>
          <w:szCs w:val="32"/>
        </w:rPr>
        <w:t>　　中央补助地方公共文化服务体系项目：全年预算数为20.00万元，预算执行数为20.00万元，预算执行率为100%。</w:t>
      </w:r>
      <w:r>
        <w:rPr>
          <w:rFonts w:hint="eastAsia" w:ascii="仿宋" w:hAnsi="仿宋" w:eastAsia="仿宋" w:cs="仿宋"/>
          <w:b w:val="0"/>
          <w:bCs/>
          <w:sz w:val="32"/>
          <w:szCs w:val="32"/>
        </w:rPr>
        <w:cr/>
      </w:r>
      <w:r>
        <w:rPr>
          <w:rFonts w:hint="eastAsia" w:ascii="仿宋" w:hAnsi="仿宋" w:eastAsia="仿宋" w:cs="仿宋"/>
          <w:b w:val="0"/>
          <w:bCs/>
          <w:sz w:val="32"/>
          <w:szCs w:val="32"/>
        </w:rPr>
        <w:t>　　见习岗位补贴项目：全年预算数为2.70万元，预算执行数为2.70万元，预算执行率为100%。</w:t>
      </w:r>
      <w:r>
        <w:rPr>
          <w:rFonts w:hint="eastAsia" w:ascii="仿宋" w:hAnsi="仿宋" w:eastAsia="仿宋" w:cs="仿宋"/>
          <w:b w:val="0"/>
          <w:bCs/>
          <w:sz w:val="32"/>
          <w:szCs w:val="32"/>
        </w:rPr>
        <w:cr/>
      </w:r>
      <w:r>
        <w:rPr>
          <w:rFonts w:hint="eastAsia" w:ascii="仿宋" w:hAnsi="仿宋" w:eastAsia="仿宋" w:cs="仿宋"/>
          <w:b w:val="0"/>
          <w:bCs/>
          <w:sz w:val="32"/>
          <w:szCs w:val="32"/>
        </w:rPr>
        <w:t>　　2.本级财力预算安排支出管理和使用情况</w:t>
      </w:r>
      <w:r>
        <w:rPr>
          <w:rFonts w:hint="eastAsia" w:ascii="仿宋" w:hAnsi="仿宋" w:eastAsia="仿宋" w:cs="仿宋"/>
          <w:b w:val="0"/>
          <w:bCs/>
          <w:sz w:val="32"/>
          <w:szCs w:val="32"/>
        </w:rPr>
        <w:cr/>
      </w:r>
      <w:r>
        <w:rPr>
          <w:rFonts w:hint="eastAsia" w:ascii="仿宋" w:hAnsi="仿宋" w:eastAsia="仿宋" w:cs="仿宋"/>
          <w:b w:val="0"/>
          <w:bCs/>
          <w:sz w:val="32"/>
          <w:szCs w:val="32"/>
        </w:rPr>
        <w:t>　　2021年度预算安排本级财力资金7.00万元，实际支出资金7.00万元，预算执行率为100%，涉及项目个数3个，各项目详细执行情况如下：</w:t>
      </w:r>
      <w:r>
        <w:rPr>
          <w:rFonts w:hint="eastAsia" w:ascii="仿宋" w:hAnsi="仿宋" w:eastAsia="仿宋" w:cs="仿宋"/>
          <w:b w:val="0"/>
          <w:bCs/>
          <w:sz w:val="32"/>
          <w:szCs w:val="32"/>
        </w:rPr>
        <w:cr/>
      </w:r>
      <w:r>
        <w:rPr>
          <w:rFonts w:hint="eastAsia" w:ascii="仿宋" w:hAnsi="仿宋" w:eastAsia="仿宋" w:cs="仿宋"/>
          <w:b w:val="0"/>
          <w:bCs/>
          <w:sz w:val="32"/>
          <w:szCs w:val="32"/>
        </w:rPr>
        <w:t>　　群众工作经费项目：全年预算数为7.00万元，预算执行数为7.00万元，预算执行率为100%。</w:t>
      </w:r>
    </w:p>
    <w:p w14:paraId="1E8EA058">
      <w:pPr>
        <w:numPr>
          <w:ilvl w:val="0"/>
          <w:numId w:val="1"/>
        </w:numPr>
        <w:snapToGrid w:val="0"/>
        <w:spacing w:line="540" w:lineRule="exact"/>
        <w:rPr>
          <w:rFonts w:hint="eastAsia" w:ascii="仿宋" w:hAnsi="仿宋" w:eastAsia="仿宋" w:cs="仿宋"/>
          <w:b/>
          <w:bCs w:val="0"/>
          <w:color w:val="000000" w:themeColor="text1"/>
          <w:sz w:val="32"/>
          <w:szCs w:val="32"/>
          <w:lang w:bidi="ar"/>
          <w14:textFill>
            <w14:solidFill>
              <w14:schemeClr w14:val="tx1"/>
            </w14:solidFill>
          </w14:textFill>
        </w:rPr>
      </w:pPr>
      <w:r>
        <w:rPr>
          <w:rFonts w:hint="eastAsia" w:ascii="仿宋" w:hAnsi="仿宋" w:eastAsia="仿宋" w:cs="仿宋"/>
          <w:b/>
          <w:bCs w:val="0"/>
          <w:color w:val="000000" w:themeColor="text1"/>
          <w:sz w:val="32"/>
          <w:szCs w:val="32"/>
          <w:lang w:bidi="ar"/>
          <w14:textFill>
            <w14:solidFill>
              <w14:schemeClr w14:val="tx1"/>
            </w14:solidFill>
          </w14:textFill>
        </w:rPr>
        <w:t>部门单位专项组织实施情况</w:t>
      </w:r>
    </w:p>
    <w:p w14:paraId="6338827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（一）专项组织情况分析</w:t>
      </w:r>
      <w:r>
        <w:rPr>
          <w:rFonts w:hint="eastAsia" w:ascii="仿宋" w:hAnsi="仿宋" w:eastAsia="仿宋" w:cs="仿宋"/>
          <w:b w:val="0"/>
          <w:bCs/>
          <w:sz w:val="32"/>
          <w:szCs w:val="32"/>
        </w:rPr>
        <w:cr/>
      </w:r>
      <w:r>
        <w:rPr>
          <w:rFonts w:hint="eastAsia" w:ascii="仿宋" w:hAnsi="仿宋" w:eastAsia="仿宋" w:cs="仿宋"/>
          <w:b w:val="0"/>
          <w:bCs/>
          <w:sz w:val="32"/>
          <w:szCs w:val="32"/>
        </w:rPr>
        <w:t>　　一是专项前期准备工作：下达专项工作任务，拟定工作方案，收集整理相关资料，准备开展各项专项工作。</w:t>
      </w:r>
      <w:r>
        <w:rPr>
          <w:rFonts w:hint="eastAsia" w:ascii="仿宋" w:hAnsi="仿宋" w:eastAsia="仿宋" w:cs="仿宋"/>
          <w:b w:val="0"/>
          <w:bCs/>
          <w:sz w:val="32"/>
          <w:szCs w:val="32"/>
        </w:rPr>
        <w:cr/>
      </w:r>
      <w:r>
        <w:rPr>
          <w:rFonts w:hint="eastAsia" w:ascii="仿宋" w:hAnsi="仿宋" w:eastAsia="仿宋" w:cs="仿宋"/>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43.15%。加强专项资金的管理和核算，专项资金严格按照项目实施方案执行。接受各项财务检查中未发现重大管理漏洞和问题，并通过检查推进财务规范化管理。</w:t>
      </w:r>
      <w:r>
        <w:rPr>
          <w:rFonts w:hint="eastAsia" w:ascii="仿宋" w:hAnsi="仿宋" w:eastAsia="仿宋" w:cs="仿宋"/>
          <w:b w:val="0"/>
          <w:bCs/>
          <w:sz w:val="32"/>
          <w:szCs w:val="32"/>
        </w:rPr>
        <w:cr/>
      </w:r>
      <w:r>
        <w:rPr>
          <w:rFonts w:hint="eastAsia" w:ascii="仿宋" w:hAnsi="仿宋" w:eastAsia="仿宋" w:cs="仿宋"/>
          <w:b w:val="0"/>
          <w:bCs/>
          <w:sz w:val="32"/>
          <w:szCs w:val="32"/>
        </w:rPr>
        <w:t>　　（二）专项管理情况分析</w:t>
      </w:r>
      <w:r>
        <w:rPr>
          <w:rFonts w:hint="eastAsia" w:ascii="仿宋" w:hAnsi="仿宋" w:eastAsia="仿宋" w:cs="仿宋"/>
          <w:b w:val="0"/>
          <w:bCs/>
          <w:sz w:val="32"/>
          <w:szCs w:val="32"/>
        </w:rPr>
        <w:cr/>
      </w:r>
      <w:r>
        <w:rPr>
          <w:rFonts w:hint="eastAsia" w:ascii="仿宋" w:hAnsi="仿宋" w:eastAsia="仿宋" w:cs="仿宋"/>
          <w:b w:val="0"/>
          <w:bCs/>
          <w:sz w:val="32"/>
          <w:szCs w:val="32"/>
        </w:rPr>
        <w:t>　　1.设立专项的政策依据</w:t>
      </w:r>
      <w:r>
        <w:rPr>
          <w:rFonts w:hint="eastAsia" w:ascii="仿宋" w:hAnsi="仿宋" w:eastAsia="仿宋" w:cs="仿宋"/>
          <w:b w:val="0"/>
          <w:bCs/>
          <w:sz w:val="32"/>
          <w:szCs w:val="32"/>
        </w:rPr>
        <w:cr/>
      </w:r>
      <w:r>
        <w:rPr>
          <w:rFonts w:hint="eastAsia" w:ascii="仿宋" w:hAnsi="仿宋" w:eastAsia="仿宋" w:cs="仿宋"/>
          <w:b w:val="0"/>
          <w:bCs/>
          <w:sz w:val="32"/>
          <w:szCs w:val="32"/>
        </w:rPr>
        <w:t>　　译制经费项目：《2020年少数民族地区和边疆地区文化安全补助资金》新财教（2019）241号、《下达2021年少数民族地区和边疆地区文化安全补助资金（第二批）预算，克州广电局12万元》新财教（2021）79号、《少数民族地区和边疆地区文化安全补助资金-译制经费》新财教（2020）183号。</w:t>
      </w:r>
      <w:r>
        <w:rPr>
          <w:rFonts w:hint="eastAsia" w:ascii="仿宋" w:hAnsi="仿宋" w:eastAsia="仿宋" w:cs="仿宋"/>
          <w:b w:val="0"/>
          <w:bCs/>
          <w:sz w:val="32"/>
          <w:szCs w:val="32"/>
        </w:rPr>
        <w:cr/>
      </w:r>
      <w:r>
        <w:rPr>
          <w:rFonts w:hint="eastAsia" w:ascii="仿宋" w:hAnsi="仿宋" w:eastAsia="仿宋" w:cs="仿宋"/>
          <w:b w:val="0"/>
          <w:bCs/>
          <w:sz w:val="32"/>
          <w:szCs w:val="32"/>
        </w:rPr>
        <w:t>　　为民办实事经费及第一书记工作经费项目：《自治区“访民情惠民生聚民心”驻村工作为民办实事工作经费使用管理办法（试行）的通知》（新民办发〔2016〕62号）、《关于拨付2021年自治区“访惠聚”驻村工作经费的通知》新财预（2021）19号</w:t>
      </w:r>
      <w:r>
        <w:rPr>
          <w:rFonts w:hint="eastAsia" w:ascii="仿宋" w:hAnsi="仿宋" w:eastAsia="仿宋" w:cs="仿宋"/>
          <w:b w:val="0"/>
          <w:bCs/>
          <w:sz w:val="32"/>
          <w:szCs w:val="32"/>
        </w:rPr>
        <w:cr/>
      </w:r>
      <w:r>
        <w:rPr>
          <w:rFonts w:hint="eastAsia" w:ascii="仿宋" w:hAnsi="仿宋" w:eastAsia="仿宋" w:cs="仿宋"/>
          <w:b w:val="0"/>
          <w:bCs/>
          <w:sz w:val="32"/>
          <w:szCs w:val="32"/>
        </w:rPr>
        <w:t>　　对外宣传推介克州宣传广告项目：《对外宣传推介克州宣传广告项目》新财教（2021）20号。</w:t>
      </w:r>
      <w:r>
        <w:rPr>
          <w:rFonts w:hint="eastAsia" w:ascii="仿宋" w:hAnsi="仿宋" w:eastAsia="仿宋" w:cs="仿宋"/>
          <w:b w:val="0"/>
          <w:bCs/>
          <w:sz w:val="32"/>
          <w:szCs w:val="32"/>
        </w:rPr>
        <w:cr/>
      </w:r>
      <w:r>
        <w:rPr>
          <w:rFonts w:hint="eastAsia" w:ascii="仿宋" w:hAnsi="仿宋" w:eastAsia="仿宋" w:cs="仿宋"/>
          <w:b w:val="0"/>
          <w:bCs/>
          <w:sz w:val="32"/>
          <w:szCs w:val="32"/>
        </w:rPr>
        <w:t>　　中央补助地方公共文化服务体系项目：《中央补助地方公共文化服务体系项目》新财教（2019）236号。</w:t>
      </w:r>
      <w:r>
        <w:rPr>
          <w:rFonts w:hint="eastAsia" w:ascii="仿宋" w:hAnsi="仿宋" w:eastAsia="仿宋" w:cs="仿宋"/>
          <w:b w:val="0"/>
          <w:bCs/>
          <w:sz w:val="32"/>
          <w:szCs w:val="32"/>
        </w:rPr>
        <w:cr/>
      </w:r>
      <w:r>
        <w:rPr>
          <w:rFonts w:hint="eastAsia" w:ascii="仿宋" w:hAnsi="仿宋" w:eastAsia="仿宋" w:cs="仿宋"/>
          <w:b w:val="0"/>
          <w:bCs/>
          <w:sz w:val="32"/>
          <w:szCs w:val="32"/>
        </w:rPr>
        <w:t>　　见习岗位补贴项目：《见习岗位补贴项目》教科文科个加（2021）0366号</w:t>
      </w:r>
      <w:r>
        <w:rPr>
          <w:rFonts w:hint="eastAsia" w:ascii="仿宋" w:hAnsi="仿宋" w:eastAsia="仿宋" w:cs="仿宋"/>
          <w:b w:val="0"/>
          <w:bCs/>
          <w:sz w:val="32"/>
          <w:szCs w:val="32"/>
        </w:rPr>
        <w:cr/>
      </w:r>
      <w:r>
        <w:rPr>
          <w:rFonts w:hint="eastAsia" w:ascii="仿宋" w:hAnsi="仿宋" w:eastAsia="仿宋" w:cs="仿宋"/>
          <w:b w:val="0"/>
          <w:bCs/>
          <w:sz w:val="32"/>
          <w:szCs w:val="32"/>
        </w:rPr>
        <w:t>　　2.项目资金情况分析</w:t>
      </w:r>
      <w:r>
        <w:rPr>
          <w:rFonts w:hint="eastAsia" w:ascii="仿宋" w:hAnsi="仿宋" w:eastAsia="仿宋" w:cs="仿宋"/>
          <w:b w:val="0"/>
          <w:bCs/>
          <w:sz w:val="32"/>
          <w:szCs w:val="32"/>
        </w:rPr>
        <w:cr/>
      </w:r>
      <w:r>
        <w:rPr>
          <w:rFonts w:hint="eastAsia" w:ascii="仿宋" w:hAnsi="仿宋" w:eastAsia="仿宋" w:cs="仿宋"/>
          <w:b w:val="0"/>
          <w:bCs/>
          <w:sz w:val="32"/>
          <w:szCs w:val="32"/>
        </w:rPr>
        <w:t>　　我单位共有5项专项，总投入共计309.70万元，资金全部到位，实际使用资金129.66万元，专项资金执行率为43.15%。专项资金严格按照《财务管理制度》《专项资金使用管理制度》《内部控制管理手册》实行专款专用，在本年度审计和财政监督检查过程中未发生资金违规使用情况。</w:t>
      </w:r>
      <w:r>
        <w:rPr>
          <w:rFonts w:hint="eastAsia" w:ascii="仿宋" w:hAnsi="仿宋" w:eastAsia="仿宋" w:cs="仿宋"/>
          <w:b w:val="0"/>
          <w:bCs/>
          <w:sz w:val="32"/>
          <w:szCs w:val="32"/>
        </w:rPr>
        <w:cr/>
      </w:r>
      <w:r>
        <w:rPr>
          <w:rFonts w:hint="eastAsia" w:ascii="仿宋" w:hAnsi="仿宋" w:eastAsia="仿宋" w:cs="仿宋"/>
          <w:b w:val="0"/>
          <w:bCs/>
          <w:sz w:val="32"/>
          <w:szCs w:val="32"/>
        </w:rPr>
        <w:t>　　3.项目实施情况分析</w:t>
      </w:r>
      <w:r>
        <w:rPr>
          <w:rFonts w:hint="eastAsia" w:ascii="仿宋" w:hAnsi="仿宋" w:eastAsia="仿宋" w:cs="仿宋"/>
          <w:b w:val="0"/>
          <w:bCs/>
          <w:sz w:val="32"/>
          <w:szCs w:val="32"/>
        </w:rPr>
        <w:cr/>
      </w:r>
      <w:r>
        <w:rPr>
          <w:rFonts w:hint="eastAsia" w:ascii="仿宋" w:hAnsi="仿宋" w:eastAsia="仿宋" w:cs="仿宋"/>
          <w:b w:val="0"/>
          <w:bCs/>
          <w:sz w:val="32"/>
          <w:szCs w:val="32"/>
        </w:rPr>
        <w:t>　　（1）组织情况</w:t>
      </w:r>
      <w:r>
        <w:rPr>
          <w:rFonts w:hint="eastAsia" w:ascii="仿宋" w:hAnsi="仿宋" w:eastAsia="仿宋" w:cs="仿宋"/>
          <w:b w:val="0"/>
          <w:bCs/>
          <w:sz w:val="32"/>
          <w:szCs w:val="32"/>
        </w:rPr>
        <w:cr/>
      </w:r>
      <w:r>
        <w:rPr>
          <w:rFonts w:hint="eastAsia" w:ascii="仿宋" w:hAnsi="仿宋" w:eastAsia="仿宋" w:cs="仿宋"/>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 w:hAnsi="仿宋" w:eastAsia="仿宋" w:cs="仿宋"/>
          <w:b w:val="0"/>
          <w:bCs/>
          <w:sz w:val="32"/>
          <w:szCs w:val="32"/>
        </w:rPr>
        <w:cr/>
      </w:r>
      <w:r>
        <w:rPr>
          <w:rFonts w:hint="eastAsia" w:ascii="仿宋" w:hAnsi="仿宋" w:eastAsia="仿宋" w:cs="仿宋"/>
          <w:b w:val="0"/>
          <w:bCs/>
          <w:sz w:val="32"/>
          <w:szCs w:val="32"/>
        </w:rPr>
        <w:t>　　（2）管理情况</w:t>
      </w:r>
      <w:r>
        <w:rPr>
          <w:rFonts w:hint="eastAsia" w:ascii="仿宋" w:hAnsi="仿宋" w:eastAsia="仿宋" w:cs="仿宋"/>
          <w:b w:val="0"/>
          <w:bCs/>
          <w:sz w:val="32"/>
          <w:szCs w:val="32"/>
        </w:rPr>
        <w:cr/>
      </w:r>
      <w:r>
        <w:rPr>
          <w:rFonts w:hint="eastAsia" w:ascii="仿宋" w:hAnsi="仿宋" w:eastAsia="仿宋" w:cs="仿宋"/>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 w:hAnsi="仿宋" w:eastAsia="仿宋" w:cs="仿宋"/>
          <w:b w:val="0"/>
          <w:bCs/>
          <w:sz w:val="32"/>
          <w:szCs w:val="32"/>
        </w:rPr>
        <w:cr/>
      </w:r>
      <w:r>
        <w:rPr>
          <w:rFonts w:hint="eastAsia" w:ascii="仿宋" w:hAnsi="仿宋" w:eastAsia="仿宋" w:cs="仿宋"/>
          <w:b w:val="0"/>
          <w:bCs/>
          <w:sz w:val="32"/>
          <w:szCs w:val="32"/>
        </w:rPr>
        <w:t>　　①制订《克孜勒苏柯尔克孜自治州广播电视局经费使用规范》，为合理合规使用经费提供了有力的制度保障。同时，建立区委组织部项目经费内部管控制度，并严格按要求落实。</w:t>
      </w:r>
      <w:r>
        <w:rPr>
          <w:rFonts w:hint="eastAsia" w:ascii="仿宋" w:hAnsi="仿宋" w:eastAsia="仿宋" w:cs="仿宋"/>
          <w:b w:val="0"/>
          <w:bCs/>
          <w:sz w:val="32"/>
          <w:szCs w:val="32"/>
        </w:rPr>
        <w:cr/>
      </w:r>
      <w:r>
        <w:rPr>
          <w:rFonts w:hint="eastAsia" w:ascii="仿宋" w:hAnsi="仿宋" w:eastAsia="仿宋" w:cs="仿宋"/>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 w:hAnsi="仿宋" w:eastAsia="仿宋" w:cs="仿宋"/>
          <w:b w:val="0"/>
          <w:bCs/>
          <w:sz w:val="32"/>
          <w:szCs w:val="32"/>
        </w:rPr>
        <w:cr/>
      </w:r>
      <w:r>
        <w:rPr>
          <w:rFonts w:hint="eastAsia" w:ascii="仿宋" w:hAnsi="仿宋" w:eastAsia="仿宋" w:cs="仿宋"/>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 w:hAnsi="仿宋" w:eastAsia="仿宋" w:cs="仿宋"/>
          <w:b w:val="0"/>
          <w:bCs/>
          <w:sz w:val="32"/>
          <w:szCs w:val="32"/>
        </w:rPr>
        <w:cr/>
      </w:r>
      <w:r>
        <w:rPr>
          <w:rFonts w:hint="eastAsia" w:ascii="仿宋" w:hAnsi="仿宋" w:eastAsia="仿宋" w:cs="仿宋"/>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 w:hAnsi="仿宋" w:eastAsia="仿宋" w:cs="仿宋"/>
          <w:b w:val="0"/>
          <w:bCs/>
          <w:sz w:val="32"/>
          <w:szCs w:val="32"/>
        </w:rPr>
        <w:cr/>
      </w:r>
      <w:r>
        <w:rPr>
          <w:rFonts w:hint="eastAsia" w:ascii="仿宋" w:hAnsi="仿宋" w:eastAsia="仿宋" w:cs="仿宋"/>
          <w:b w:val="0"/>
          <w:bCs/>
          <w:sz w:val="32"/>
          <w:szCs w:val="32"/>
        </w:rPr>
        <w:t>　　（3）监管情况</w:t>
      </w:r>
      <w:r>
        <w:rPr>
          <w:rFonts w:hint="eastAsia" w:ascii="仿宋" w:hAnsi="仿宋" w:eastAsia="仿宋" w:cs="仿宋"/>
          <w:b w:val="0"/>
          <w:bCs/>
          <w:sz w:val="32"/>
          <w:szCs w:val="32"/>
        </w:rPr>
        <w:cr/>
      </w:r>
      <w:r>
        <w:rPr>
          <w:rFonts w:hint="eastAsia" w:ascii="仿宋" w:hAnsi="仿宋" w:eastAsia="仿宋" w:cs="仿宋"/>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 w:hAnsi="仿宋" w:eastAsia="仿宋" w:cs="仿宋"/>
          <w:b w:val="0"/>
          <w:bCs/>
          <w:sz w:val="32"/>
          <w:szCs w:val="32"/>
        </w:rPr>
        <w:cr/>
      </w:r>
      <w:r>
        <w:rPr>
          <w:rFonts w:hint="eastAsia" w:ascii="仿宋" w:hAnsi="仿宋" w:eastAsia="仿宋" w:cs="仿宋"/>
          <w:b w:val="0"/>
          <w:bCs/>
          <w:sz w:val="32"/>
          <w:szCs w:val="32"/>
        </w:rPr>
        <w:t>　　4.项目绩效情况分析</w:t>
      </w:r>
      <w:r>
        <w:rPr>
          <w:rFonts w:hint="eastAsia" w:ascii="仿宋" w:hAnsi="仿宋" w:eastAsia="仿宋" w:cs="仿宋"/>
          <w:b w:val="0"/>
          <w:bCs/>
          <w:sz w:val="32"/>
          <w:szCs w:val="32"/>
        </w:rPr>
        <w:cr/>
      </w:r>
      <w:r>
        <w:rPr>
          <w:rFonts w:hint="eastAsia" w:ascii="仿宋" w:hAnsi="仿宋" w:eastAsia="仿宋" w:cs="仿宋"/>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 w:hAnsi="仿宋" w:eastAsia="仿宋" w:cs="仿宋"/>
          <w:b w:val="0"/>
          <w:bCs/>
          <w:sz w:val="32"/>
          <w:szCs w:val="32"/>
        </w:rPr>
        <w:cr/>
      </w:r>
      <w:r>
        <w:rPr>
          <w:rFonts w:hint="eastAsia" w:ascii="仿宋" w:hAnsi="仿宋" w:eastAsia="仿宋" w:cs="仿宋"/>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 w:hAnsi="仿宋" w:eastAsia="仿宋" w:cs="仿宋"/>
          <w:b w:val="0"/>
          <w:bCs/>
          <w:sz w:val="32"/>
          <w:szCs w:val="32"/>
        </w:rPr>
        <w:cr/>
      </w:r>
      <w:r>
        <w:rPr>
          <w:rFonts w:hint="eastAsia" w:ascii="仿宋" w:hAnsi="仿宋" w:eastAsia="仿宋" w:cs="仿宋"/>
          <w:b w:val="0"/>
          <w:bCs/>
          <w:sz w:val="32"/>
          <w:szCs w:val="32"/>
        </w:rPr>
        <w:t>　　成本节约：我单位5个项目成本均未超预算，预算执行率达43.15%。</w:t>
      </w:r>
      <w:r>
        <w:rPr>
          <w:rFonts w:hint="eastAsia" w:ascii="仿宋" w:hAnsi="仿宋" w:eastAsia="仿宋" w:cs="仿宋"/>
          <w:b w:val="0"/>
          <w:bCs/>
          <w:sz w:val="32"/>
          <w:szCs w:val="32"/>
        </w:rPr>
        <w:cr/>
      </w:r>
      <w:r>
        <w:rPr>
          <w:rFonts w:hint="eastAsia" w:ascii="仿宋" w:hAnsi="仿宋" w:eastAsia="仿宋" w:cs="仿宋"/>
          <w:b w:val="0"/>
          <w:bCs/>
          <w:sz w:val="32"/>
          <w:szCs w:val="32"/>
        </w:rPr>
        <w:t>　　5.项目效率性分析</w:t>
      </w:r>
      <w:r>
        <w:rPr>
          <w:rFonts w:hint="eastAsia" w:ascii="仿宋" w:hAnsi="仿宋" w:eastAsia="仿宋" w:cs="仿宋"/>
          <w:b w:val="0"/>
          <w:bCs/>
          <w:sz w:val="32"/>
          <w:szCs w:val="32"/>
        </w:rPr>
        <w:cr/>
      </w:r>
      <w:r>
        <w:rPr>
          <w:rFonts w:hint="eastAsia" w:ascii="仿宋" w:hAnsi="仿宋" w:eastAsia="仿宋" w:cs="仿宋"/>
          <w:b w:val="0"/>
          <w:bCs/>
          <w:sz w:val="32"/>
          <w:szCs w:val="32"/>
        </w:rPr>
        <w:t>　　（1）实施进度</w:t>
      </w:r>
      <w:r>
        <w:rPr>
          <w:rFonts w:hint="eastAsia" w:ascii="仿宋" w:hAnsi="仿宋" w:eastAsia="仿宋" w:cs="仿宋"/>
          <w:b w:val="0"/>
          <w:bCs/>
          <w:sz w:val="32"/>
          <w:szCs w:val="32"/>
        </w:rPr>
        <w:cr/>
      </w:r>
      <w:r>
        <w:rPr>
          <w:rFonts w:hint="eastAsia" w:ascii="仿宋" w:hAnsi="仿宋" w:eastAsia="仿宋" w:cs="仿宋"/>
          <w:b w:val="0"/>
          <w:bCs/>
          <w:sz w:val="32"/>
          <w:szCs w:val="32"/>
        </w:rPr>
        <w:t>　　我单位共有4个项目，项目实施进度已达到100%。</w:t>
      </w:r>
      <w:r>
        <w:rPr>
          <w:rFonts w:hint="eastAsia" w:ascii="仿宋" w:hAnsi="仿宋" w:eastAsia="仿宋" w:cs="仿宋"/>
          <w:b w:val="0"/>
          <w:bCs/>
          <w:sz w:val="32"/>
          <w:szCs w:val="32"/>
        </w:rPr>
        <w:cr/>
      </w:r>
      <w:r>
        <w:rPr>
          <w:rFonts w:hint="eastAsia" w:ascii="仿宋" w:hAnsi="仿宋" w:eastAsia="仿宋" w:cs="仿宋"/>
          <w:b w:val="0"/>
          <w:bCs/>
          <w:sz w:val="32"/>
          <w:szCs w:val="32"/>
        </w:rPr>
        <w:t>　　（2）完成质量</w:t>
      </w:r>
      <w:r>
        <w:rPr>
          <w:rFonts w:hint="eastAsia" w:ascii="仿宋" w:hAnsi="仿宋" w:eastAsia="仿宋" w:cs="仿宋"/>
          <w:b w:val="0"/>
          <w:bCs/>
          <w:sz w:val="32"/>
          <w:szCs w:val="32"/>
        </w:rPr>
        <w:cr/>
      </w:r>
      <w:r>
        <w:rPr>
          <w:rFonts w:hint="eastAsia" w:ascii="仿宋" w:hAnsi="仿宋" w:eastAsia="仿宋" w:cs="仿宋"/>
          <w:b w:val="0"/>
          <w:bCs/>
          <w:sz w:val="32"/>
          <w:szCs w:val="32"/>
        </w:rPr>
        <w:t>　　我单位各项目均达到绩效目标所要求质量条件。</w:t>
      </w:r>
      <w:r>
        <w:rPr>
          <w:rFonts w:hint="eastAsia" w:ascii="仿宋" w:hAnsi="仿宋" w:eastAsia="仿宋" w:cs="仿宋"/>
          <w:b w:val="0"/>
          <w:bCs/>
          <w:sz w:val="32"/>
          <w:szCs w:val="32"/>
        </w:rPr>
        <w:cr/>
      </w:r>
      <w:r>
        <w:rPr>
          <w:rFonts w:hint="eastAsia" w:ascii="仿宋" w:hAnsi="仿宋" w:eastAsia="仿宋" w:cs="仿宋"/>
          <w:b w:val="0"/>
          <w:bCs/>
          <w:sz w:val="32"/>
          <w:szCs w:val="32"/>
        </w:rPr>
        <w:t>　　6.项目效益性分析</w:t>
      </w:r>
      <w:r>
        <w:rPr>
          <w:rFonts w:hint="eastAsia" w:ascii="仿宋" w:hAnsi="仿宋" w:eastAsia="仿宋" w:cs="仿宋"/>
          <w:b w:val="0"/>
          <w:bCs/>
          <w:sz w:val="32"/>
          <w:szCs w:val="32"/>
        </w:rPr>
        <w:cr/>
      </w:r>
      <w:r>
        <w:rPr>
          <w:rFonts w:hint="eastAsia" w:ascii="仿宋" w:hAnsi="仿宋" w:eastAsia="仿宋" w:cs="仿宋"/>
          <w:b w:val="0"/>
          <w:bCs/>
          <w:sz w:val="32"/>
          <w:szCs w:val="32"/>
        </w:rPr>
        <w:t>　　译制经费项目：主要用于翻译剧本，采购设备，新办公楼维修，招聘临时工，维护设备等。有利于提升人民群众文化生活水平，有助于发展文化事业。</w:t>
      </w:r>
      <w:r>
        <w:rPr>
          <w:rFonts w:hint="eastAsia" w:ascii="仿宋" w:hAnsi="仿宋" w:eastAsia="仿宋" w:cs="仿宋"/>
          <w:b w:val="0"/>
          <w:bCs/>
          <w:sz w:val="32"/>
          <w:szCs w:val="32"/>
        </w:rPr>
        <w:cr/>
      </w:r>
      <w:r>
        <w:rPr>
          <w:rFonts w:hint="eastAsia" w:ascii="仿宋" w:hAnsi="仿宋" w:eastAsia="仿宋" w:cs="仿宋"/>
          <w:b w:val="0"/>
          <w:bCs/>
          <w:sz w:val="32"/>
          <w:szCs w:val="32"/>
        </w:rPr>
        <w:t>　　为民办实事经费及第一书记工作经费项目，主要用于我单位2个驻村工作队开展为民办实事专项工作，通过该项目实施为群众带去温暖，宣传国家相关政策及法律法规，维护社会稳定和长治久安，从而提高群众幸福度和归属感。</w:t>
      </w:r>
      <w:r>
        <w:rPr>
          <w:rFonts w:hint="eastAsia" w:ascii="仿宋" w:hAnsi="仿宋" w:eastAsia="仿宋" w:cs="仿宋"/>
          <w:b w:val="0"/>
          <w:bCs/>
          <w:sz w:val="32"/>
          <w:szCs w:val="32"/>
        </w:rPr>
        <w:cr/>
      </w:r>
      <w:r>
        <w:rPr>
          <w:rFonts w:hint="eastAsia" w:ascii="仿宋" w:hAnsi="仿宋" w:eastAsia="仿宋" w:cs="仿宋"/>
          <w:b w:val="0"/>
          <w:bCs/>
          <w:sz w:val="32"/>
          <w:szCs w:val="32"/>
        </w:rPr>
        <w:t>　　对外宣传推介克州宣传广告项目：主要用于为进一步对外宣传推介克州在改善民生、乡村振兴、脱贫攻坚、“访惠聚”驻村等工作，通过该项目实施宣传推介克州在全力推进各项社会事业发展等方面的新突破、新成就。</w:t>
      </w:r>
      <w:r>
        <w:rPr>
          <w:rFonts w:hint="eastAsia" w:ascii="仿宋" w:hAnsi="仿宋" w:eastAsia="仿宋" w:cs="仿宋"/>
          <w:b w:val="0"/>
          <w:bCs/>
          <w:sz w:val="32"/>
          <w:szCs w:val="32"/>
        </w:rPr>
        <w:cr/>
      </w:r>
      <w:r>
        <w:rPr>
          <w:rFonts w:hint="eastAsia" w:ascii="仿宋" w:hAnsi="仿宋" w:eastAsia="仿宋" w:cs="仿宋"/>
          <w:b w:val="0"/>
          <w:bCs/>
          <w:sz w:val="32"/>
          <w:szCs w:val="32"/>
        </w:rPr>
        <w:t>　　中央补助地方公共文化服务体系项目：主要用于办公楼维修，采购办公家具，办公设备，文化墙，通过该项目实施有效提高办公效率，保障工作的正常进行。</w:t>
      </w:r>
      <w:r>
        <w:rPr>
          <w:rFonts w:hint="eastAsia" w:ascii="仿宋" w:hAnsi="仿宋" w:eastAsia="仿宋" w:cs="仿宋"/>
          <w:b w:val="0"/>
          <w:bCs/>
          <w:sz w:val="32"/>
          <w:szCs w:val="32"/>
        </w:rPr>
        <w:cr/>
      </w:r>
      <w:r>
        <w:rPr>
          <w:rFonts w:hint="eastAsia" w:ascii="仿宋" w:hAnsi="仿宋" w:eastAsia="仿宋" w:cs="仿宋"/>
          <w:b w:val="0"/>
          <w:bCs/>
          <w:sz w:val="32"/>
          <w:szCs w:val="32"/>
        </w:rPr>
        <w:t>　　见习岗位补贴项目：主要用于我单位5个人见习生工资及社保，通过该项目的实施确保提高自治州就业率。</w:t>
      </w:r>
    </w:p>
    <w:p w14:paraId="75EA1D34">
      <w:pPr>
        <w:numPr>
          <w:ilvl w:val="0"/>
          <w:numId w:val="1"/>
        </w:numPr>
        <w:snapToGrid w:val="0"/>
        <w:spacing w:line="540" w:lineRule="exact"/>
        <w:rPr>
          <w:rFonts w:hint="eastAsia" w:ascii="仿宋" w:hAnsi="仿宋" w:eastAsia="仿宋" w:cs="仿宋"/>
          <w:b/>
          <w:bCs w:val="0"/>
          <w:color w:val="000000" w:themeColor="text1"/>
          <w:sz w:val="32"/>
          <w:szCs w:val="32"/>
          <w:lang w:bidi="ar"/>
          <w14:textFill>
            <w14:solidFill>
              <w14:schemeClr w14:val="tx1"/>
            </w14:solidFill>
          </w14:textFill>
        </w:rPr>
      </w:pPr>
      <w:r>
        <w:rPr>
          <w:rFonts w:hint="eastAsia" w:ascii="仿宋" w:hAnsi="仿宋" w:eastAsia="仿宋" w:cs="仿宋"/>
          <w:b/>
          <w:bCs w:val="0"/>
          <w:color w:val="000000" w:themeColor="text1"/>
          <w:sz w:val="32"/>
          <w:szCs w:val="32"/>
          <w:lang w:bidi="ar"/>
          <w14:textFill>
            <w14:solidFill>
              <w14:schemeClr w14:val="tx1"/>
            </w14:solidFill>
          </w14:textFill>
        </w:rPr>
        <w:t>资产管理情况</w:t>
      </w:r>
    </w:p>
    <w:p w14:paraId="4B0E0FF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本单位2021年初资产合计数为119.43万元，年末资产合计数为113.91万元。</w:t>
      </w:r>
      <w:r>
        <w:rPr>
          <w:rFonts w:hint="eastAsia" w:ascii="仿宋" w:hAnsi="仿宋" w:eastAsia="仿宋" w:cs="仿宋"/>
          <w:b w:val="0"/>
          <w:bCs/>
          <w:sz w:val="32"/>
          <w:szCs w:val="32"/>
        </w:rPr>
        <w:cr/>
      </w:r>
      <w:r>
        <w:rPr>
          <w:rFonts w:hint="eastAsia" w:ascii="仿宋" w:hAnsi="仿宋" w:eastAsia="仿宋" w:cs="仿宋"/>
          <w:b w:val="0"/>
          <w:bCs/>
          <w:sz w:val="32"/>
          <w:szCs w:val="32"/>
        </w:rPr>
        <w:t>　　（一）资产管理体制和制度建设方面</w:t>
      </w:r>
      <w:r>
        <w:rPr>
          <w:rFonts w:hint="eastAsia" w:ascii="仿宋" w:hAnsi="仿宋" w:eastAsia="仿宋" w:cs="仿宋"/>
          <w:b w:val="0"/>
          <w:bCs/>
          <w:sz w:val="32"/>
          <w:szCs w:val="32"/>
        </w:rPr>
        <w:cr/>
      </w:r>
      <w:r>
        <w:rPr>
          <w:rFonts w:hint="eastAsia" w:ascii="仿宋" w:hAnsi="仿宋" w:eastAsia="仿宋" w:cs="仿宋"/>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 w:hAnsi="仿宋" w:eastAsia="仿宋" w:cs="仿宋"/>
          <w:b w:val="0"/>
          <w:bCs/>
          <w:sz w:val="32"/>
          <w:szCs w:val="32"/>
        </w:rPr>
        <w:cr/>
      </w:r>
      <w:r>
        <w:rPr>
          <w:rFonts w:hint="eastAsia" w:ascii="仿宋" w:hAnsi="仿宋" w:eastAsia="仿宋" w:cs="仿宋"/>
          <w:b w:val="0"/>
          <w:bCs/>
          <w:sz w:val="32"/>
          <w:szCs w:val="32"/>
        </w:rPr>
        <w:t>　　（二）运行机制和管理方式</w:t>
      </w:r>
      <w:r>
        <w:rPr>
          <w:rFonts w:hint="eastAsia" w:ascii="仿宋" w:hAnsi="仿宋" w:eastAsia="仿宋" w:cs="仿宋"/>
          <w:b w:val="0"/>
          <w:bCs/>
          <w:sz w:val="32"/>
          <w:szCs w:val="32"/>
        </w:rPr>
        <w:cr/>
      </w:r>
      <w:r>
        <w:rPr>
          <w:rFonts w:hint="eastAsia" w:ascii="仿宋" w:hAnsi="仿宋" w:eastAsia="仿宋" w:cs="仿宋"/>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 w:hAnsi="仿宋" w:eastAsia="仿宋" w:cs="仿宋"/>
          <w:b w:val="0"/>
          <w:bCs/>
          <w:sz w:val="32"/>
          <w:szCs w:val="32"/>
        </w:rPr>
        <w:cr/>
      </w:r>
      <w:r>
        <w:rPr>
          <w:rFonts w:hint="eastAsia" w:ascii="仿宋" w:hAnsi="仿宋" w:eastAsia="仿宋" w:cs="仿宋"/>
          <w:b w:val="0"/>
          <w:bCs/>
          <w:sz w:val="32"/>
          <w:szCs w:val="32"/>
        </w:rPr>
        <w:t>　　（三）信息化建设方面</w:t>
      </w:r>
      <w:r>
        <w:rPr>
          <w:rFonts w:hint="eastAsia" w:ascii="仿宋" w:hAnsi="仿宋" w:eastAsia="仿宋" w:cs="仿宋"/>
          <w:b w:val="0"/>
          <w:bCs/>
          <w:sz w:val="32"/>
          <w:szCs w:val="32"/>
        </w:rPr>
        <w:cr/>
      </w:r>
      <w:r>
        <w:rPr>
          <w:rFonts w:hint="eastAsia" w:ascii="仿宋" w:hAnsi="仿宋" w:eastAsia="仿宋" w:cs="仿宋"/>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 w:hAnsi="仿宋" w:eastAsia="仿宋" w:cs="仿宋"/>
          <w:b w:val="0"/>
          <w:bCs/>
          <w:sz w:val="32"/>
          <w:szCs w:val="32"/>
        </w:rPr>
        <w:cr/>
      </w:r>
      <w:r>
        <w:rPr>
          <w:rFonts w:hint="eastAsia" w:ascii="仿宋" w:hAnsi="仿宋" w:eastAsia="仿宋" w:cs="仿宋"/>
          <w:b w:val="0"/>
          <w:bCs/>
          <w:sz w:val="32"/>
          <w:szCs w:val="32"/>
        </w:rPr>
        <w:t>　　（四）流动资产的管理</w:t>
      </w:r>
      <w:r>
        <w:rPr>
          <w:rFonts w:hint="eastAsia" w:ascii="仿宋" w:hAnsi="仿宋" w:eastAsia="仿宋" w:cs="仿宋"/>
          <w:b w:val="0"/>
          <w:bCs/>
          <w:sz w:val="32"/>
          <w:szCs w:val="32"/>
        </w:rPr>
        <w:cr/>
      </w:r>
      <w:r>
        <w:rPr>
          <w:rFonts w:hint="eastAsia" w:ascii="仿宋" w:hAnsi="仿宋" w:eastAsia="仿宋" w:cs="仿宋"/>
          <w:b w:val="0"/>
          <w:bCs/>
          <w:sz w:val="32"/>
          <w:szCs w:val="32"/>
        </w:rPr>
        <w:t>　　流动资产严格按照我单位内控体系要求进行管理，无备用金，单位货币资金管理由财务科每月与银行进行对账，并填写银行余额调节表。</w:t>
      </w:r>
      <w:r>
        <w:rPr>
          <w:rFonts w:hint="eastAsia" w:ascii="仿宋" w:hAnsi="仿宋" w:eastAsia="仿宋" w:cs="仿宋"/>
          <w:b w:val="0"/>
          <w:bCs/>
          <w:sz w:val="32"/>
          <w:szCs w:val="32"/>
        </w:rPr>
        <w:cr/>
      </w:r>
      <w:r>
        <w:rPr>
          <w:rFonts w:hint="eastAsia" w:ascii="仿宋" w:hAnsi="仿宋" w:eastAsia="仿宋" w:cs="仿宋"/>
          <w:b w:val="0"/>
          <w:bCs/>
          <w:sz w:val="32"/>
          <w:szCs w:val="32"/>
        </w:rPr>
        <w:t>　　（五）固定资产的管理</w:t>
      </w:r>
      <w:r>
        <w:rPr>
          <w:rFonts w:hint="eastAsia" w:ascii="仿宋" w:hAnsi="仿宋" w:eastAsia="仿宋" w:cs="仿宋"/>
          <w:b w:val="0"/>
          <w:bCs/>
          <w:sz w:val="32"/>
          <w:szCs w:val="32"/>
        </w:rPr>
        <w:cr/>
      </w:r>
      <w:r>
        <w:rPr>
          <w:rFonts w:hint="eastAsia" w:ascii="仿宋" w:hAnsi="仿宋" w:eastAsia="仿宋" w:cs="仿宋"/>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 w:hAnsi="仿宋" w:eastAsia="仿宋" w:cs="仿宋"/>
          <w:b w:val="0"/>
          <w:bCs/>
          <w:sz w:val="32"/>
          <w:szCs w:val="32"/>
        </w:rPr>
        <w:cr/>
      </w:r>
      <w:r>
        <w:rPr>
          <w:rFonts w:hint="eastAsia" w:ascii="仿宋" w:hAnsi="仿宋" w:eastAsia="仿宋" w:cs="仿宋"/>
          <w:b w:val="0"/>
          <w:bCs/>
          <w:sz w:val="32"/>
          <w:szCs w:val="32"/>
        </w:rPr>
        <w:t>　　（六）固定资产利用率</w:t>
      </w:r>
      <w:r>
        <w:rPr>
          <w:rFonts w:hint="eastAsia" w:ascii="仿宋" w:hAnsi="仿宋" w:eastAsia="仿宋" w:cs="仿宋"/>
          <w:b w:val="0"/>
          <w:bCs/>
          <w:sz w:val="32"/>
          <w:szCs w:val="32"/>
        </w:rPr>
        <w:cr/>
      </w:r>
      <w:r>
        <w:rPr>
          <w:rFonts w:hint="eastAsia" w:ascii="仿宋" w:hAnsi="仿宋" w:eastAsia="仿宋" w:cs="仿宋"/>
          <w:b w:val="0"/>
          <w:bCs/>
          <w:sz w:val="32"/>
          <w:szCs w:val="32"/>
        </w:rPr>
        <w:t>　　截止本年度固定资产账面净值110.66万元，年末实际在用固定资产110.66万元，固定资产利用率为100%。</w:t>
      </w:r>
    </w:p>
    <w:p w14:paraId="51AD6B10">
      <w:pPr>
        <w:numPr>
          <w:ilvl w:val="0"/>
          <w:numId w:val="1"/>
        </w:numPr>
        <w:snapToGrid w:val="0"/>
        <w:spacing w:line="540" w:lineRule="exact"/>
        <w:rPr>
          <w:rFonts w:hint="eastAsia" w:ascii="仿宋" w:hAnsi="仿宋" w:eastAsia="仿宋" w:cs="仿宋"/>
          <w:b/>
          <w:bCs w:val="0"/>
          <w:color w:val="000000" w:themeColor="text1"/>
          <w:sz w:val="32"/>
          <w:szCs w:val="32"/>
          <w:lang w:bidi="ar"/>
          <w14:textFill>
            <w14:solidFill>
              <w14:schemeClr w14:val="tx1"/>
            </w14:solidFill>
          </w14:textFill>
        </w:rPr>
      </w:pPr>
      <w:r>
        <w:rPr>
          <w:rFonts w:hint="eastAsia" w:ascii="仿宋" w:hAnsi="仿宋" w:eastAsia="仿宋" w:cs="仿宋"/>
          <w:b/>
          <w:bCs w:val="0"/>
          <w:color w:val="000000" w:themeColor="text1"/>
          <w:sz w:val="32"/>
          <w:szCs w:val="32"/>
          <w:lang w:bidi="ar"/>
          <w14:textFill>
            <w14:solidFill>
              <w14:schemeClr w14:val="tx1"/>
            </w14:solidFill>
          </w14:textFill>
        </w:rPr>
        <w:t>部门单位整体支出绩效情况</w:t>
      </w:r>
    </w:p>
    <w:p w14:paraId="6A65B19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部门单位整体支出共设置一级指标3个，二级指标7个，三级指标13个，其中已完成三级指标12个，指标完成率为92.31%。</w:t>
      </w:r>
      <w:r>
        <w:rPr>
          <w:rFonts w:hint="eastAsia" w:ascii="仿宋" w:hAnsi="仿宋" w:eastAsia="仿宋" w:cs="仿宋"/>
          <w:b w:val="0"/>
          <w:bCs/>
          <w:sz w:val="32"/>
          <w:szCs w:val="32"/>
        </w:rPr>
        <w:cr/>
      </w:r>
      <w:r>
        <w:rPr>
          <w:rFonts w:hint="eastAsia" w:ascii="仿宋" w:hAnsi="仿宋" w:eastAsia="仿宋" w:cs="仿宋"/>
          <w:b w:val="0"/>
          <w:bCs/>
          <w:sz w:val="32"/>
          <w:szCs w:val="32"/>
        </w:rPr>
        <w:t>　　1.产出指标完成情况分析</w:t>
      </w:r>
      <w:r>
        <w:rPr>
          <w:rFonts w:hint="eastAsia" w:ascii="仿宋" w:hAnsi="仿宋" w:eastAsia="仿宋" w:cs="仿宋"/>
          <w:b w:val="0"/>
          <w:bCs/>
          <w:sz w:val="32"/>
          <w:szCs w:val="32"/>
        </w:rPr>
        <w:cr/>
      </w:r>
      <w:r>
        <w:rPr>
          <w:rFonts w:hint="eastAsia" w:ascii="仿宋" w:hAnsi="仿宋" w:eastAsia="仿宋" w:cs="仿宋"/>
          <w:b w:val="0"/>
          <w:bCs/>
          <w:sz w:val="32"/>
          <w:szCs w:val="32"/>
        </w:rPr>
        <w:t>　　（1）数量指标</w:t>
      </w:r>
      <w:r>
        <w:rPr>
          <w:rFonts w:hint="eastAsia" w:ascii="仿宋" w:hAnsi="仿宋" w:eastAsia="仿宋" w:cs="仿宋"/>
          <w:b w:val="0"/>
          <w:bCs/>
          <w:sz w:val="32"/>
          <w:szCs w:val="32"/>
        </w:rPr>
        <w:cr/>
      </w:r>
      <w:r>
        <w:rPr>
          <w:rFonts w:hint="eastAsia" w:ascii="仿宋" w:hAnsi="仿宋" w:eastAsia="仿宋" w:cs="仿宋"/>
          <w:b w:val="0"/>
          <w:bCs/>
          <w:sz w:val="32"/>
          <w:szCs w:val="32"/>
        </w:rPr>
        <w:t>　　保障人员人数指标，预期指标是等于38人，实际完成值是38人，指标完成率是100%，达到预期目标。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保障车辆数指标，预期指标是等于1辆，实际完成值是1辆，指标完成率是100%，达到预期目标。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开展群众工作指标，预期指标是大于等于10次，实际完成值是10次，指标完成率是100%，达到预期目标。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为民办实事指标，预期指标是大于等于10次，实际完成值是10次，指标完成率是100%，达到预期目标。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数量指标共计4个，完成4个，达到预期目标，数量指标成。</w:t>
      </w:r>
      <w:r>
        <w:rPr>
          <w:rFonts w:hint="eastAsia" w:ascii="仿宋" w:hAnsi="仿宋" w:eastAsia="仿宋" w:cs="仿宋"/>
          <w:b w:val="0"/>
          <w:bCs/>
          <w:sz w:val="32"/>
          <w:szCs w:val="32"/>
        </w:rPr>
        <w:cr/>
      </w:r>
      <w:r>
        <w:rPr>
          <w:rFonts w:hint="eastAsia" w:ascii="仿宋" w:hAnsi="仿宋" w:eastAsia="仿宋" w:cs="仿宋"/>
          <w:b w:val="0"/>
          <w:bCs/>
          <w:sz w:val="32"/>
          <w:szCs w:val="32"/>
        </w:rPr>
        <w:t>　　(2）质量指标</w:t>
      </w:r>
      <w:r>
        <w:rPr>
          <w:rFonts w:hint="eastAsia" w:ascii="仿宋" w:hAnsi="仿宋" w:eastAsia="仿宋" w:cs="仿宋"/>
          <w:b w:val="0"/>
          <w:bCs/>
          <w:sz w:val="32"/>
          <w:szCs w:val="32"/>
        </w:rPr>
        <w:cr/>
      </w:r>
      <w:r>
        <w:rPr>
          <w:rFonts w:hint="eastAsia" w:ascii="仿宋" w:hAnsi="仿宋" w:eastAsia="仿宋" w:cs="仿宋"/>
          <w:b w:val="0"/>
          <w:bCs/>
          <w:sz w:val="32"/>
          <w:szCs w:val="32"/>
        </w:rPr>
        <w:t>　　资金使用合规率指标，预期指标是等于100%，实际完成值是100%，指标完成率是100%，达到预期目标。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质量指标共计1个，完成1个，达到预期目标，数量指标完成。</w:t>
      </w:r>
      <w:r>
        <w:rPr>
          <w:rFonts w:hint="eastAsia" w:ascii="仿宋" w:hAnsi="仿宋" w:eastAsia="仿宋" w:cs="仿宋"/>
          <w:b w:val="0"/>
          <w:bCs/>
          <w:sz w:val="32"/>
          <w:szCs w:val="32"/>
        </w:rPr>
        <w:cr/>
      </w:r>
      <w:r>
        <w:rPr>
          <w:rFonts w:hint="eastAsia" w:ascii="仿宋" w:hAnsi="仿宋" w:eastAsia="仿宋" w:cs="仿宋"/>
          <w:b w:val="0"/>
          <w:bCs/>
          <w:sz w:val="32"/>
          <w:szCs w:val="32"/>
        </w:rPr>
        <w:t>　　(3）时效指标</w:t>
      </w:r>
      <w:r>
        <w:rPr>
          <w:rFonts w:hint="eastAsia" w:ascii="仿宋" w:hAnsi="仿宋" w:eastAsia="仿宋" w:cs="仿宋"/>
          <w:b w:val="0"/>
          <w:bCs/>
          <w:sz w:val="32"/>
          <w:szCs w:val="32"/>
        </w:rPr>
        <w:cr/>
      </w:r>
      <w:r>
        <w:rPr>
          <w:rFonts w:hint="eastAsia" w:ascii="仿宋" w:hAnsi="仿宋" w:eastAsia="仿宋" w:cs="仿宋"/>
          <w:b w:val="0"/>
          <w:bCs/>
          <w:sz w:val="32"/>
          <w:szCs w:val="32"/>
        </w:rPr>
        <w:t>　　资金拨付及时率指标，预期指标是等于100%，实际完成值是100%，指标完成率是100%，达到预期目标。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时效指标共计1个，完成1个，达到预期目标，数量指标完成。</w:t>
      </w:r>
      <w:r>
        <w:rPr>
          <w:rFonts w:hint="eastAsia" w:ascii="仿宋" w:hAnsi="仿宋" w:eastAsia="仿宋" w:cs="仿宋"/>
          <w:b w:val="0"/>
          <w:bCs/>
          <w:sz w:val="32"/>
          <w:szCs w:val="32"/>
        </w:rPr>
        <w:cr/>
      </w:r>
      <w:r>
        <w:rPr>
          <w:rFonts w:hint="eastAsia" w:ascii="仿宋" w:hAnsi="仿宋" w:eastAsia="仿宋" w:cs="仿宋"/>
          <w:b w:val="0"/>
          <w:bCs/>
          <w:sz w:val="32"/>
          <w:szCs w:val="32"/>
        </w:rPr>
        <w:t>　　（4）成本指标</w:t>
      </w:r>
      <w:r>
        <w:rPr>
          <w:rFonts w:hint="eastAsia" w:ascii="仿宋" w:hAnsi="仿宋" w:eastAsia="仿宋" w:cs="仿宋"/>
          <w:b w:val="0"/>
          <w:bCs/>
          <w:sz w:val="32"/>
          <w:szCs w:val="32"/>
        </w:rPr>
        <w:cr/>
      </w:r>
      <w:r>
        <w:rPr>
          <w:rFonts w:hint="eastAsia" w:ascii="仿宋" w:hAnsi="仿宋" w:eastAsia="仿宋" w:cs="仿宋"/>
          <w:b w:val="0"/>
          <w:bCs/>
          <w:sz w:val="32"/>
          <w:szCs w:val="32"/>
        </w:rPr>
        <w:t>　　人员经费指标，预期指标是等于308.90万元，实际完成值是308.90万元，指标完成率是100%，达到预期目标。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公用经费指标，预期指标是等于12.26万元，实际完成值是12.26万元，指标完成率是100%，达到预期目标。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项目经费指标，预期指标是等于284.00万元，实际完成值是136.66万元万元，指标完成率是48.12%，达到预期目标。偏差原因：随着译制工作进一步规范化、精细化，原有的标清设备老化、损坏无法使用，无法与自治区高清设备达到高度匹配条件等问题日益凸显，严重影响了译制产品质量，影响了广大少数民族群众观影感受及收视需求。改进措施：局领导多次向州委、州人民政府主要领导专题汇报“州广电局译制中心在加强国际传播能力建设”工作中存在的困难及建议，得到州委、州人民政府主要领导肯定，克州广电局柯语译制中心高清译制设备相关事宜得到解决，被列入2022年度州财政预算。</w:t>
      </w:r>
      <w:r>
        <w:rPr>
          <w:rFonts w:hint="eastAsia" w:ascii="仿宋" w:hAnsi="仿宋" w:eastAsia="仿宋" w:cs="仿宋"/>
          <w:b w:val="0"/>
          <w:bCs/>
          <w:sz w:val="32"/>
          <w:szCs w:val="32"/>
        </w:rPr>
        <w:cr/>
      </w:r>
      <w:r>
        <w:rPr>
          <w:rFonts w:hint="eastAsia" w:ascii="仿宋" w:hAnsi="仿宋" w:eastAsia="仿宋" w:cs="仿宋"/>
          <w:b w:val="0"/>
          <w:bCs/>
          <w:sz w:val="32"/>
          <w:szCs w:val="32"/>
        </w:rPr>
        <w:t>　　成本指标共计3个，完成2个，达到成本控制及改善目标。</w:t>
      </w:r>
      <w:r>
        <w:rPr>
          <w:rFonts w:hint="eastAsia" w:ascii="仿宋" w:hAnsi="仿宋" w:eastAsia="仿宋" w:cs="仿宋"/>
          <w:b w:val="0"/>
          <w:bCs/>
          <w:sz w:val="32"/>
          <w:szCs w:val="32"/>
        </w:rPr>
        <w:cr/>
      </w:r>
      <w:r>
        <w:rPr>
          <w:rFonts w:hint="eastAsia" w:ascii="仿宋" w:hAnsi="仿宋" w:eastAsia="仿宋" w:cs="仿宋"/>
          <w:b w:val="0"/>
          <w:bCs/>
          <w:sz w:val="32"/>
          <w:szCs w:val="32"/>
        </w:rPr>
        <w:t>　　2.效益指标完成情况分析</w:t>
      </w:r>
      <w:r>
        <w:rPr>
          <w:rFonts w:hint="eastAsia" w:ascii="仿宋" w:hAnsi="仿宋" w:eastAsia="仿宋" w:cs="仿宋"/>
          <w:b w:val="0"/>
          <w:bCs/>
          <w:sz w:val="32"/>
          <w:szCs w:val="32"/>
        </w:rPr>
        <w:cr/>
      </w:r>
      <w:r>
        <w:rPr>
          <w:rFonts w:hint="eastAsia" w:ascii="仿宋" w:hAnsi="仿宋" w:eastAsia="仿宋" w:cs="仿宋"/>
          <w:b w:val="0"/>
          <w:bCs/>
          <w:sz w:val="32"/>
          <w:szCs w:val="32"/>
        </w:rPr>
        <w:t>　　（1）经济效益</w:t>
      </w:r>
      <w:r>
        <w:rPr>
          <w:rFonts w:hint="eastAsia" w:ascii="仿宋" w:hAnsi="仿宋" w:eastAsia="仿宋" w:cs="仿宋"/>
          <w:b w:val="0"/>
          <w:bCs/>
          <w:sz w:val="32"/>
          <w:szCs w:val="32"/>
        </w:rPr>
        <w:cr/>
      </w:r>
      <w:r>
        <w:rPr>
          <w:rFonts w:hint="eastAsia" w:ascii="仿宋" w:hAnsi="仿宋" w:eastAsia="仿宋" w:cs="仿宋"/>
          <w:b w:val="0"/>
          <w:bCs/>
          <w:sz w:val="32"/>
          <w:szCs w:val="32"/>
        </w:rPr>
        <w:t>　　无。</w:t>
      </w:r>
      <w:r>
        <w:rPr>
          <w:rFonts w:hint="eastAsia" w:ascii="仿宋" w:hAnsi="仿宋" w:eastAsia="仿宋" w:cs="仿宋"/>
          <w:b w:val="0"/>
          <w:bCs/>
          <w:sz w:val="32"/>
          <w:szCs w:val="32"/>
        </w:rPr>
        <w:cr/>
      </w:r>
      <w:r>
        <w:rPr>
          <w:rFonts w:hint="eastAsia" w:ascii="仿宋" w:hAnsi="仿宋" w:eastAsia="仿宋" w:cs="仿宋"/>
          <w:b w:val="0"/>
          <w:bCs/>
          <w:sz w:val="32"/>
          <w:szCs w:val="32"/>
        </w:rPr>
        <w:t>　　（2）社会效益</w:t>
      </w:r>
      <w:r>
        <w:rPr>
          <w:rFonts w:hint="eastAsia" w:ascii="仿宋" w:hAnsi="仿宋" w:eastAsia="仿宋" w:cs="仿宋"/>
          <w:b w:val="0"/>
          <w:bCs/>
          <w:sz w:val="32"/>
          <w:szCs w:val="32"/>
        </w:rPr>
        <w:cr/>
      </w:r>
      <w:r>
        <w:rPr>
          <w:rFonts w:hint="eastAsia" w:ascii="仿宋" w:hAnsi="仿宋" w:eastAsia="仿宋" w:cs="仿宋"/>
          <w:b w:val="0"/>
          <w:bCs/>
          <w:sz w:val="32"/>
          <w:szCs w:val="32"/>
        </w:rPr>
        <w:t>　　提升人民群众文化生活水平指标，预期指标是明显提高，实际完成值是明显提高，指标完成率是100%，达到预期目标。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社会效益指标共计1个，完成1个，达到单位履职能力对社会带来的影响预期目标，社会效益指标完成。</w:t>
      </w:r>
      <w:r>
        <w:rPr>
          <w:rFonts w:hint="eastAsia" w:ascii="仿宋" w:hAnsi="仿宋" w:eastAsia="仿宋" w:cs="仿宋"/>
          <w:b w:val="0"/>
          <w:bCs/>
          <w:sz w:val="32"/>
          <w:szCs w:val="32"/>
        </w:rPr>
        <w:cr/>
      </w:r>
      <w:r>
        <w:rPr>
          <w:rFonts w:hint="eastAsia" w:ascii="仿宋" w:hAnsi="仿宋" w:eastAsia="仿宋" w:cs="仿宋"/>
          <w:b w:val="0"/>
          <w:bCs/>
          <w:sz w:val="32"/>
          <w:szCs w:val="32"/>
        </w:rPr>
        <w:t>　　（3）生态效益</w:t>
      </w:r>
      <w:r>
        <w:rPr>
          <w:rFonts w:hint="eastAsia" w:ascii="仿宋" w:hAnsi="仿宋" w:eastAsia="仿宋" w:cs="仿宋"/>
          <w:b w:val="0"/>
          <w:bCs/>
          <w:sz w:val="32"/>
          <w:szCs w:val="32"/>
        </w:rPr>
        <w:cr/>
      </w:r>
      <w:r>
        <w:rPr>
          <w:rFonts w:hint="eastAsia" w:ascii="仿宋" w:hAnsi="仿宋" w:eastAsia="仿宋" w:cs="仿宋"/>
          <w:b w:val="0"/>
          <w:bCs/>
          <w:sz w:val="32"/>
          <w:szCs w:val="32"/>
        </w:rPr>
        <w:t>　　无。</w:t>
      </w:r>
      <w:r>
        <w:rPr>
          <w:rFonts w:hint="eastAsia" w:ascii="仿宋" w:hAnsi="仿宋" w:eastAsia="仿宋" w:cs="仿宋"/>
          <w:b w:val="0"/>
          <w:bCs/>
          <w:sz w:val="32"/>
          <w:szCs w:val="32"/>
        </w:rPr>
        <w:cr/>
      </w:r>
      <w:r>
        <w:rPr>
          <w:rFonts w:hint="eastAsia" w:ascii="仿宋" w:hAnsi="仿宋" w:eastAsia="仿宋" w:cs="仿宋"/>
          <w:b w:val="0"/>
          <w:bCs/>
          <w:sz w:val="32"/>
          <w:szCs w:val="32"/>
        </w:rPr>
        <w:t>　　（4）可持续影响</w:t>
      </w:r>
      <w:r>
        <w:rPr>
          <w:rFonts w:hint="eastAsia" w:ascii="仿宋" w:hAnsi="仿宋" w:eastAsia="仿宋" w:cs="仿宋"/>
          <w:b w:val="0"/>
          <w:bCs/>
          <w:sz w:val="32"/>
          <w:szCs w:val="32"/>
        </w:rPr>
        <w:cr/>
      </w:r>
      <w:r>
        <w:rPr>
          <w:rFonts w:hint="eastAsia" w:ascii="仿宋" w:hAnsi="仿宋" w:eastAsia="仿宋" w:cs="仿宋"/>
          <w:b w:val="0"/>
          <w:bCs/>
          <w:sz w:val="32"/>
          <w:szCs w:val="32"/>
        </w:rPr>
        <w:t>　　发展文化事业指标，预期指标是长期，实际完成值是长期，指标完成率是100%，达到预期目标。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可持续影响指标共计1个，完成1个，实现部门绩效长效机制建设，提高工作效率目标。</w:t>
      </w:r>
      <w:r>
        <w:rPr>
          <w:rFonts w:hint="eastAsia" w:ascii="仿宋" w:hAnsi="仿宋" w:eastAsia="仿宋" w:cs="仿宋"/>
          <w:b w:val="0"/>
          <w:bCs/>
          <w:sz w:val="32"/>
          <w:szCs w:val="32"/>
        </w:rPr>
        <w:cr/>
      </w:r>
      <w:r>
        <w:rPr>
          <w:rFonts w:hint="eastAsia" w:ascii="仿宋" w:hAnsi="仿宋" w:eastAsia="仿宋" w:cs="仿宋"/>
          <w:b w:val="0"/>
          <w:bCs/>
          <w:sz w:val="32"/>
          <w:szCs w:val="32"/>
        </w:rPr>
        <w:t>　　3.满意度指标完成情况分析</w:t>
      </w:r>
      <w:r>
        <w:rPr>
          <w:rFonts w:hint="eastAsia" w:ascii="仿宋" w:hAnsi="仿宋" w:eastAsia="仿宋" w:cs="仿宋"/>
          <w:b w:val="0"/>
          <w:bCs/>
          <w:sz w:val="32"/>
          <w:szCs w:val="32"/>
        </w:rPr>
        <w:cr/>
      </w:r>
      <w:r>
        <w:rPr>
          <w:rFonts w:hint="eastAsia" w:ascii="仿宋" w:hAnsi="仿宋" w:eastAsia="仿宋" w:cs="仿宋"/>
          <w:b w:val="0"/>
          <w:bCs/>
          <w:sz w:val="32"/>
          <w:szCs w:val="32"/>
        </w:rPr>
        <w:t>　　按计划完成项目实施，已做满意度调查抽样问卷，具体如下：</w:t>
      </w:r>
      <w:r>
        <w:rPr>
          <w:rFonts w:hint="eastAsia" w:ascii="仿宋" w:hAnsi="仿宋" w:eastAsia="仿宋" w:cs="仿宋"/>
          <w:b w:val="0"/>
          <w:bCs/>
          <w:sz w:val="32"/>
          <w:szCs w:val="32"/>
        </w:rPr>
        <w:cr/>
      </w:r>
      <w:r>
        <w:rPr>
          <w:rFonts w:hint="eastAsia" w:ascii="仿宋" w:hAnsi="仿宋" w:eastAsia="仿宋" w:cs="仿宋"/>
          <w:b w:val="0"/>
          <w:bCs/>
          <w:sz w:val="32"/>
          <w:szCs w:val="32"/>
        </w:rPr>
        <w:t>　　受益工作人员满意度指标，预期指标是大于等于95%，实际完成值是95%，指标完成率是1，达到预期目标。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受益农牧民满意度指标，预期指标是大于等于95%，实际完成值是95%，指标完成率是1，达到预期目标。</w:t>
      </w:r>
      <w:r>
        <w:rPr>
          <w:rFonts w:hint="eastAsia" w:ascii="仿宋" w:hAnsi="仿宋" w:eastAsia="仿宋" w:cs="仿宋"/>
          <w:b w:val="0"/>
          <w:bCs/>
          <w:sz w:val="32"/>
          <w:szCs w:val="32"/>
        </w:rPr>
        <w:cr/>
      </w:r>
      <w:r>
        <w:rPr>
          <w:rFonts w:hint="eastAsia" w:ascii="仿宋" w:hAnsi="仿宋" w:eastAsia="仿宋" w:cs="仿宋"/>
          <w:b w:val="0"/>
          <w:bCs/>
          <w:sz w:val="32"/>
          <w:szCs w:val="32"/>
        </w:rPr>
        <w:t>　　满意度指标共计2个，完成2个，达到部门（单位）服务对象对部门履职效果的满意度，服务对象满意度指标完成。</w:t>
      </w:r>
    </w:p>
    <w:p w14:paraId="4C31715D">
      <w:pPr>
        <w:numPr>
          <w:ilvl w:val="0"/>
          <w:numId w:val="1"/>
        </w:numPr>
        <w:snapToGrid w:val="0"/>
        <w:spacing w:line="540" w:lineRule="exact"/>
        <w:rPr>
          <w:rFonts w:hint="eastAsia" w:ascii="仿宋" w:hAnsi="仿宋" w:eastAsia="仿宋" w:cs="仿宋"/>
          <w:b/>
          <w:bCs w:val="0"/>
          <w:color w:val="000000" w:themeColor="text1"/>
          <w:sz w:val="32"/>
          <w:szCs w:val="32"/>
          <w:lang w:bidi="ar"/>
          <w14:textFill>
            <w14:solidFill>
              <w14:schemeClr w14:val="tx1"/>
            </w14:solidFill>
          </w14:textFill>
        </w:rPr>
      </w:pPr>
      <w:r>
        <w:rPr>
          <w:rFonts w:hint="eastAsia" w:ascii="仿宋" w:hAnsi="仿宋" w:eastAsia="仿宋" w:cs="仿宋"/>
          <w:b/>
          <w:bCs w:val="0"/>
          <w:color w:val="000000" w:themeColor="text1"/>
          <w:sz w:val="32"/>
          <w:szCs w:val="32"/>
          <w:lang w:bidi="ar"/>
          <w14:textFill>
            <w14:solidFill>
              <w14:schemeClr w14:val="tx1"/>
            </w14:solidFill>
          </w14:textFill>
        </w:rPr>
        <w:t>存在的主要问题</w:t>
      </w:r>
    </w:p>
    <w:p w14:paraId="035C3BA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1.部分业务人员绩效管理意识有待增强，未能全面深入认识理解绩效管理工作的意义。绩效管理经验不足，预算绩效管理工作有待进一步落实。</w:t>
      </w:r>
      <w:r>
        <w:rPr>
          <w:rFonts w:hint="eastAsia" w:ascii="仿宋" w:hAnsi="仿宋" w:eastAsia="仿宋" w:cs="仿宋"/>
          <w:b w:val="0"/>
          <w:bCs/>
          <w:sz w:val="32"/>
          <w:szCs w:val="32"/>
        </w:rPr>
        <w:cr/>
      </w:r>
      <w:r>
        <w:rPr>
          <w:rFonts w:hint="eastAsia" w:ascii="仿宋" w:hAnsi="仿宋" w:eastAsia="仿宋" w:cs="仿宋"/>
          <w:b w:val="0"/>
          <w:bCs/>
          <w:sz w:val="32"/>
          <w:szCs w:val="32"/>
        </w:rPr>
        <w:t>　　2.绩效指标的明确性、可衡量性、相关性还需进一步提升。预算精细化管理还需完善，预算编制管理水平仍有进一步提升的空间。</w:t>
      </w:r>
    </w:p>
    <w:p w14:paraId="5C279408">
      <w:pPr>
        <w:numPr>
          <w:ilvl w:val="0"/>
          <w:numId w:val="1"/>
        </w:numPr>
        <w:snapToGrid w:val="0"/>
        <w:spacing w:line="540" w:lineRule="exact"/>
        <w:rPr>
          <w:rFonts w:hint="eastAsia" w:ascii="仿宋" w:hAnsi="仿宋" w:eastAsia="仿宋" w:cs="仿宋"/>
          <w:b/>
          <w:bCs w:val="0"/>
          <w:color w:val="000000" w:themeColor="text1"/>
          <w:sz w:val="32"/>
          <w:szCs w:val="32"/>
          <w:lang w:bidi="ar"/>
          <w14:textFill>
            <w14:solidFill>
              <w14:schemeClr w14:val="tx1"/>
            </w14:solidFill>
          </w14:textFill>
        </w:rPr>
      </w:pPr>
      <w:r>
        <w:rPr>
          <w:rFonts w:hint="eastAsia" w:ascii="仿宋" w:hAnsi="仿宋" w:eastAsia="仿宋" w:cs="仿宋"/>
          <w:b/>
          <w:bCs w:val="0"/>
          <w:color w:val="000000" w:themeColor="text1"/>
          <w:sz w:val="32"/>
          <w:szCs w:val="32"/>
          <w:lang w:bidi="ar"/>
          <w14:textFill>
            <w14:solidFill>
              <w14:schemeClr w14:val="tx1"/>
            </w14:solidFill>
          </w14:textFill>
        </w:rPr>
        <w:t>改进措施和建议</w:t>
      </w:r>
    </w:p>
    <w:p w14:paraId="7B3D040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rPr>
      </w:pPr>
      <w:r>
        <w:rPr>
          <w:rFonts w:hint="eastAsia" w:ascii="仿宋" w:hAnsi="仿宋" w:eastAsia="仿宋" w:cs="仿宋"/>
          <w:b w:val="0"/>
          <w:bCs/>
          <w:sz w:val="32"/>
          <w:szCs w:val="32"/>
        </w:rPr>
        <w:t>（一）改进措施</w:t>
      </w:r>
      <w:r>
        <w:rPr>
          <w:rFonts w:hint="eastAsia" w:ascii="仿宋" w:hAnsi="仿宋" w:eastAsia="仿宋" w:cs="仿宋"/>
          <w:b w:val="0"/>
          <w:bCs/>
          <w:sz w:val="32"/>
          <w:szCs w:val="32"/>
        </w:rPr>
        <w:cr/>
      </w:r>
      <w:r>
        <w:rPr>
          <w:rFonts w:hint="eastAsia" w:ascii="仿宋" w:hAnsi="仿宋" w:eastAsia="仿宋" w:cs="仿宋"/>
          <w:b w:val="0"/>
          <w:bCs/>
          <w:sz w:val="32"/>
          <w:szCs w:val="32"/>
        </w:rPr>
        <w:t>　　1.继续加大绩效工作宣传力度，强化绩效理念。</w:t>
      </w:r>
      <w:r>
        <w:rPr>
          <w:rFonts w:hint="eastAsia" w:ascii="仿宋" w:hAnsi="仿宋" w:eastAsia="仿宋" w:cs="仿宋"/>
          <w:b w:val="0"/>
          <w:bCs/>
          <w:sz w:val="32"/>
          <w:szCs w:val="32"/>
        </w:rPr>
        <w:cr/>
      </w:r>
      <w:r>
        <w:rPr>
          <w:rFonts w:hint="eastAsia" w:ascii="仿宋" w:hAnsi="仿宋" w:eastAsia="仿宋" w:cs="仿宋"/>
          <w:b w:val="0"/>
          <w:bCs/>
          <w:sz w:val="32"/>
          <w:szCs w:val="32"/>
        </w:rPr>
        <w:t>　　2.继续完善绩效指标，提高整体绩效目标质量。提升预算精细化管理水平。</w:t>
      </w:r>
      <w:r>
        <w:rPr>
          <w:rFonts w:hint="eastAsia" w:ascii="仿宋" w:hAnsi="仿宋" w:eastAsia="仿宋" w:cs="仿宋"/>
          <w:b w:val="0"/>
          <w:bCs/>
          <w:sz w:val="32"/>
          <w:szCs w:val="32"/>
        </w:rPr>
        <w:cr/>
      </w:r>
      <w:r>
        <w:rPr>
          <w:rFonts w:hint="eastAsia" w:ascii="仿宋" w:hAnsi="仿宋" w:eastAsia="仿宋" w:cs="仿宋"/>
          <w:b w:val="0"/>
          <w:bCs/>
          <w:sz w:val="32"/>
          <w:szCs w:val="32"/>
        </w:rPr>
        <w:t>　　3.继续完善预算绩效管理相关工作制度，建立全过程预算绩效管理链条，有效贯彻落实全面实施绩效管理的精神。</w:t>
      </w:r>
      <w:r>
        <w:rPr>
          <w:rFonts w:hint="eastAsia" w:ascii="仿宋" w:hAnsi="仿宋" w:eastAsia="仿宋" w:cs="仿宋"/>
          <w:b w:val="0"/>
          <w:bCs/>
          <w:sz w:val="32"/>
          <w:szCs w:val="32"/>
        </w:rPr>
        <w:cr/>
      </w:r>
      <w:r>
        <w:rPr>
          <w:rFonts w:hint="eastAsia" w:ascii="仿宋" w:hAnsi="仿宋" w:eastAsia="仿宋" w:cs="仿宋"/>
          <w:b w:val="0"/>
          <w:bCs/>
          <w:sz w:val="32"/>
          <w:szCs w:val="32"/>
        </w:rPr>
        <w:t>　　（二）建议</w:t>
      </w:r>
      <w:r>
        <w:rPr>
          <w:rFonts w:hint="eastAsia" w:ascii="仿宋" w:hAnsi="仿宋" w:eastAsia="仿宋" w:cs="仿宋"/>
          <w:b w:val="0"/>
          <w:bCs/>
          <w:sz w:val="32"/>
          <w:szCs w:val="32"/>
        </w:rPr>
        <w:cr/>
      </w:r>
      <w:r>
        <w:rPr>
          <w:rFonts w:hint="eastAsia" w:ascii="仿宋" w:hAnsi="仿宋" w:eastAsia="仿宋" w:cs="仿宋"/>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 w:hAnsi="仿宋" w:eastAsia="仿宋" w:cs="仿宋"/>
          <w:b w:val="0"/>
          <w:bCs/>
          <w:sz w:val="32"/>
          <w:szCs w:val="32"/>
        </w:rPr>
        <w:cr/>
      </w:r>
      <w:r>
        <w:rPr>
          <w:rFonts w:hint="eastAsia" w:ascii="仿宋" w:hAnsi="仿宋" w:eastAsia="仿宋" w:cs="仿宋"/>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 w:hAnsi="仿宋" w:eastAsia="仿宋" w:cs="仿宋"/>
          <w:b w:val="0"/>
          <w:bCs/>
          <w:sz w:val="32"/>
          <w:szCs w:val="32"/>
        </w:rPr>
        <w:cr/>
      </w:r>
      <w:r>
        <w:rPr>
          <w:rFonts w:hint="eastAsia" w:ascii="仿宋" w:hAnsi="仿宋" w:eastAsia="仿宋" w:cs="仿宋"/>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 w:hAnsi="仿宋" w:eastAsia="仿宋" w:cs="仿宋"/>
          <w:b w:val="0"/>
          <w:bCs/>
          <w:sz w:val="32"/>
          <w:szCs w:val="32"/>
        </w:rPr>
        <w:cr/>
      </w:r>
      <w:r>
        <w:rPr>
          <w:rFonts w:hint="eastAsia" w:ascii="仿宋" w:hAnsi="仿宋" w:eastAsia="仿宋" w:cs="仿宋"/>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65718"/>
    <w:rsid w:val="00DB647F"/>
    <w:rsid w:val="00DC7E33"/>
    <w:rsid w:val="00E8616A"/>
    <w:rsid w:val="00EB3604"/>
    <w:rsid w:val="020B07BA"/>
    <w:rsid w:val="02656D15"/>
    <w:rsid w:val="051E74C8"/>
    <w:rsid w:val="06696209"/>
    <w:rsid w:val="0D1922F1"/>
    <w:rsid w:val="108622B3"/>
    <w:rsid w:val="13CD1E6A"/>
    <w:rsid w:val="1438599A"/>
    <w:rsid w:val="200F4073"/>
    <w:rsid w:val="20FB2490"/>
    <w:rsid w:val="24B86128"/>
    <w:rsid w:val="3F3B10DF"/>
    <w:rsid w:val="51C70EA9"/>
    <w:rsid w:val="54F842B6"/>
    <w:rsid w:val="59A94229"/>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11242</Words>
  <Characters>11768</Characters>
  <Lines>2</Lines>
  <Paragraphs>1</Paragraphs>
  <TotalTime>33</TotalTime>
  <ScaleCrop>false</ScaleCrop>
  <LinksUpToDate>false</LinksUpToDate>
  <CharactersWithSpaces>12108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2025-07-31T03:31:33Z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